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3ED292">
      <w:pPr>
        <w:pStyle w:val="2"/>
        <w:ind w:left="0" w:leftChars="0" w:firstLine="0" w:firstLineChars="0"/>
        <w:rPr>
          <w:rFonts w:hint="eastAsia"/>
          <w:lang w:eastAsia="zh-CN"/>
        </w:rPr>
      </w:pPr>
    </w:p>
    <w:p w14:paraId="09A25FA8">
      <w:pPr>
        <w:spacing w:line="700" w:lineRule="exact"/>
        <w:jc w:val="center"/>
        <w:rPr>
          <w:rFonts w:hint="eastAsia" w:ascii="方正小标宋简体" w:eastAsia="方正小标宋简体"/>
          <w:snapToGrid w:val="0"/>
          <w:color w:val="000000"/>
          <w:kern w:val="0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snapToGrid w:val="0"/>
          <w:color w:val="000000"/>
          <w:kern w:val="0"/>
          <w:sz w:val="44"/>
          <w:szCs w:val="44"/>
          <w:lang w:eastAsia="zh-CN"/>
        </w:rPr>
        <w:t>开封市精细化工产业区建设投资有限公司</w:t>
      </w:r>
    </w:p>
    <w:p w14:paraId="1A301C71">
      <w:pPr>
        <w:spacing w:line="700" w:lineRule="exact"/>
        <w:jc w:val="center"/>
        <w:rPr>
          <w:rFonts w:hint="eastAsia" w:ascii="方正小标宋简体" w:eastAsia="方正小标宋简体"/>
          <w:snapToGrid w:val="0"/>
          <w:color w:val="00000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color w:val="000000"/>
          <w:kern w:val="0"/>
          <w:sz w:val="44"/>
          <w:szCs w:val="44"/>
          <w:lang w:eastAsia="zh-CN"/>
        </w:rPr>
        <w:t>关于</w:t>
      </w:r>
      <w:r>
        <w:rPr>
          <w:rFonts w:hint="eastAsia" w:ascii="方正小标宋简体" w:eastAsia="方正小标宋简体"/>
          <w:snapToGrid w:val="0"/>
          <w:color w:val="000000"/>
          <w:kern w:val="0"/>
          <w:sz w:val="44"/>
          <w:szCs w:val="44"/>
        </w:rPr>
        <w:t>巡察整改</w:t>
      </w:r>
      <w:r>
        <w:rPr>
          <w:rFonts w:hint="eastAsia" w:ascii="方正小标宋简体" w:eastAsia="方正小标宋简体"/>
          <w:snapToGrid w:val="0"/>
          <w:color w:val="000000"/>
          <w:kern w:val="0"/>
          <w:sz w:val="44"/>
          <w:szCs w:val="44"/>
          <w:lang w:val="en-US" w:eastAsia="zh-CN"/>
        </w:rPr>
        <w:t>情况的通</w:t>
      </w:r>
      <w:r>
        <w:rPr>
          <w:rFonts w:hint="eastAsia" w:ascii="方正小标宋简体" w:eastAsia="方正小标宋简体"/>
          <w:snapToGrid w:val="0"/>
          <w:color w:val="000000"/>
          <w:kern w:val="0"/>
          <w:sz w:val="44"/>
          <w:szCs w:val="44"/>
        </w:rPr>
        <w:t>报</w:t>
      </w:r>
    </w:p>
    <w:p w14:paraId="08B52596">
      <w:pPr>
        <w:pStyle w:val="2"/>
        <w:ind w:left="0" w:leftChars="0" w:firstLine="0" w:firstLineChars="0"/>
        <w:jc w:val="both"/>
        <w:rPr>
          <w:rFonts w:hint="eastAsia"/>
        </w:rPr>
      </w:pPr>
    </w:p>
    <w:p w14:paraId="36729E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napToGrid w:val="0"/>
          <w:color w:val="000000"/>
          <w:sz w:val="32"/>
        </w:rPr>
      </w:pPr>
      <w:r>
        <w:rPr>
          <w:rFonts w:hint="eastAsia" w:eastAsia="仿宋_GB2312"/>
          <w:color w:val="auto"/>
          <w:sz w:val="32"/>
          <w:szCs w:val="32"/>
          <w:lang w:eastAsia="zh-CN"/>
        </w:rPr>
        <w:t>根据区委统一部署，</w:t>
      </w:r>
      <w:r>
        <w:rPr>
          <w:rFonts w:hint="eastAsia" w:ascii="仿宋" w:hAnsi="仿宋" w:eastAsia="仿宋" w:cs="仿宋"/>
          <w:snapToGrid w:val="0"/>
          <w:color w:val="000000"/>
          <w:sz w:val="32"/>
        </w:rPr>
        <w:t>202</w:t>
      </w:r>
      <w:r>
        <w:rPr>
          <w:rFonts w:hint="eastAsia" w:ascii="仿宋" w:hAnsi="仿宋" w:eastAsia="仿宋" w:cs="仿宋"/>
          <w:snapToGrid w:val="0"/>
          <w:color w:val="000000"/>
          <w:sz w:val="32"/>
          <w:lang w:val="en-US" w:eastAsia="zh-CN"/>
        </w:rPr>
        <w:t>3</w:t>
      </w:r>
      <w:r>
        <w:rPr>
          <w:rFonts w:hint="eastAsia" w:ascii="仿宋" w:hAnsi="仿宋" w:eastAsia="仿宋" w:cs="仿宋"/>
          <w:snapToGrid w:val="0"/>
          <w:color w:val="000000"/>
          <w:sz w:val="32"/>
        </w:rPr>
        <w:t>年1</w:t>
      </w:r>
      <w:r>
        <w:rPr>
          <w:rFonts w:hint="eastAsia" w:ascii="仿宋" w:hAnsi="仿宋" w:eastAsia="仿宋" w:cs="仿宋"/>
          <w:snapToGrid w:val="0"/>
          <w:color w:val="000000"/>
          <w:sz w:val="32"/>
          <w:lang w:val="en-US" w:eastAsia="zh-CN"/>
        </w:rPr>
        <w:t>2</w:t>
      </w:r>
      <w:r>
        <w:rPr>
          <w:rFonts w:hint="eastAsia" w:ascii="仿宋" w:hAnsi="仿宋" w:eastAsia="仿宋" w:cs="仿宋"/>
          <w:snapToGrid w:val="0"/>
          <w:color w:val="000000"/>
          <w:sz w:val="32"/>
        </w:rPr>
        <w:t>月</w:t>
      </w:r>
      <w:r>
        <w:rPr>
          <w:rFonts w:hint="eastAsia" w:ascii="仿宋" w:hAnsi="仿宋" w:eastAsia="仿宋" w:cs="仿宋"/>
          <w:snapToGrid w:val="0"/>
          <w:color w:val="000000"/>
          <w:sz w:val="32"/>
          <w:lang w:val="en-US" w:eastAsia="zh-CN"/>
        </w:rPr>
        <w:t>8</w:t>
      </w:r>
      <w:r>
        <w:rPr>
          <w:rFonts w:hint="eastAsia" w:ascii="仿宋" w:hAnsi="仿宋" w:eastAsia="仿宋" w:cs="仿宋"/>
          <w:snapToGrid w:val="0"/>
          <w:color w:val="000000"/>
          <w:sz w:val="32"/>
        </w:rPr>
        <w:t>日至</w:t>
      </w:r>
      <w:r>
        <w:rPr>
          <w:rFonts w:hint="eastAsia" w:ascii="仿宋" w:hAnsi="仿宋" w:eastAsia="仿宋" w:cs="仿宋"/>
          <w:snapToGrid w:val="0"/>
          <w:color w:val="000000"/>
          <w:sz w:val="32"/>
          <w:lang w:val="en-US" w:eastAsia="zh-CN"/>
        </w:rPr>
        <w:t>2024年</w:t>
      </w:r>
      <w:r>
        <w:rPr>
          <w:rFonts w:hint="eastAsia" w:ascii="仿宋" w:hAnsi="仿宋" w:eastAsia="仿宋" w:cs="仿宋"/>
          <w:snapToGrid w:val="0"/>
          <w:color w:val="000000"/>
          <w:sz w:val="32"/>
        </w:rPr>
        <w:t>1月</w:t>
      </w:r>
      <w:r>
        <w:rPr>
          <w:rFonts w:hint="eastAsia" w:ascii="仿宋" w:hAnsi="仿宋" w:eastAsia="仿宋" w:cs="仿宋"/>
          <w:snapToGrid w:val="0"/>
          <w:color w:val="000000"/>
          <w:sz w:val="32"/>
          <w:lang w:val="en-US" w:eastAsia="zh-CN"/>
        </w:rPr>
        <w:t>17</w:t>
      </w:r>
      <w:r>
        <w:rPr>
          <w:rFonts w:hint="eastAsia" w:ascii="仿宋" w:hAnsi="仿宋" w:eastAsia="仿宋" w:cs="仿宋"/>
          <w:snapToGrid w:val="0"/>
          <w:color w:val="000000"/>
          <w:sz w:val="32"/>
        </w:rPr>
        <w:t>日，区委第一巡察组对我单位</w:t>
      </w:r>
      <w:r>
        <w:rPr>
          <w:rFonts w:hint="eastAsia" w:ascii="仿宋" w:hAnsi="仿宋" w:eastAsia="仿宋" w:cs="仿宋"/>
          <w:snapToGrid w:val="0"/>
          <w:color w:val="000000"/>
          <w:sz w:val="32"/>
          <w:lang w:val="en-US" w:eastAsia="zh-CN"/>
        </w:rPr>
        <w:t>开展</w:t>
      </w:r>
      <w:r>
        <w:rPr>
          <w:rFonts w:hint="eastAsia" w:ascii="仿宋" w:hAnsi="仿宋" w:eastAsia="仿宋" w:cs="仿宋"/>
          <w:snapToGrid w:val="0"/>
          <w:color w:val="000000"/>
          <w:sz w:val="32"/>
        </w:rPr>
        <w:t>了</w:t>
      </w:r>
      <w:r>
        <w:rPr>
          <w:rFonts w:hint="eastAsia" w:ascii="仿宋" w:hAnsi="仿宋" w:eastAsia="仿宋" w:cs="仿宋"/>
          <w:snapToGrid w:val="0"/>
          <w:color w:val="000000"/>
          <w:sz w:val="32"/>
          <w:lang w:eastAsia="zh-CN"/>
        </w:rPr>
        <w:t>常规</w:t>
      </w:r>
      <w:r>
        <w:rPr>
          <w:rFonts w:hint="eastAsia" w:ascii="仿宋" w:hAnsi="仿宋" w:eastAsia="仿宋" w:cs="仿宋"/>
          <w:snapToGrid w:val="0"/>
          <w:color w:val="000000"/>
          <w:sz w:val="32"/>
        </w:rPr>
        <w:t>巡察</w:t>
      </w:r>
      <w:r>
        <w:rPr>
          <w:rFonts w:hint="eastAsia" w:eastAsia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napToGrid w:val="0"/>
          <w:color w:val="000000"/>
          <w:sz w:val="32"/>
        </w:rPr>
        <w:t>202</w:t>
      </w:r>
      <w:r>
        <w:rPr>
          <w:rFonts w:hint="eastAsia" w:ascii="仿宋" w:hAnsi="仿宋" w:eastAsia="仿宋" w:cs="仿宋"/>
          <w:snapToGrid w:val="0"/>
          <w:color w:val="000000"/>
          <w:sz w:val="32"/>
          <w:lang w:val="en-US" w:eastAsia="zh-CN"/>
        </w:rPr>
        <w:t>4</w:t>
      </w:r>
      <w:r>
        <w:rPr>
          <w:rFonts w:hint="eastAsia" w:ascii="仿宋" w:hAnsi="仿宋" w:eastAsia="仿宋" w:cs="仿宋"/>
          <w:snapToGrid w:val="0"/>
          <w:color w:val="000000"/>
          <w:sz w:val="32"/>
        </w:rPr>
        <w:t>年</w:t>
      </w:r>
      <w:r>
        <w:rPr>
          <w:rFonts w:hint="eastAsia" w:ascii="仿宋" w:hAnsi="仿宋" w:eastAsia="仿宋" w:cs="仿宋"/>
          <w:snapToGrid w:val="0"/>
          <w:color w:val="000000"/>
          <w:sz w:val="32"/>
          <w:lang w:val="en-US" w:eastAsia="zh-CN"/>
        </w:rPr>
        <w:t>4</w:t>
      </w:r>
      <w:r>
        <w:rPr>
          <w:rFonts w:hint="eastAsia" w:ascii="仿宋" w:hAnsi="仿宋" w:eastAsia="仿宋" w:cs="仿宋"/>
          <w:snapToGrid w:val="0"/>
          <w:color w:val="000000"/>
          <w:sz w:val="32"/>
        </w:rPr>
        <w:t>月</w:t>
      </w:r>
      <w:r>
        <w:rPr>
          <w:rFonts w:hint="eastAsia" w:ascii="仿宋" w:hAnsi="仿宋" w:eastAsia="仿宋" w:cs="仿宋"/>
          <w:snapToGrid w:val="0"/>
          <w:color w:val="000000"/>
          <w:sz w:val="32"/>
          <w:lang w:val="en-US" w:eastAsia="zh-CN"/>
        </w:rPr>
        <w:t>28</w:t>
      </w:r>
      <w:r>
        <w:rPr>
          <w:rFonts w:hint="eastAsia" w:ascii="仿宋" w:hAnsi="仿宋" w:eastAsia="仿宋" w:cs="仿宋"/>
          <w:snapToGrid w:val="0"/>
          <w:color w:val="000000"/>
          <w:sz w:val="32"/>
        </w:rPr>
        <w:t>日，区委第一巡察组向</w:t>
      </w:r>
      <w:r>
        <w:rPr>
          <w:rFonts w:hint="eastAsia" w:ascii="仿宋" w:hAnsi="仿宋" w:eastAsia="仿宋" w:cs="仿宋"/>
          <w:snapToGrid w:val="0"/>
          <w:color w:val="000000"/>
          <w:sz w:val="32"/>
          <w:lang w:eastAsia="zh-CN"/>
        </w:rPr>
        <w:t>区建投公司反馈了巡察意见。</w:t>
      </w:r>
      <w:r>
        <w:rPr>
          <w:rFonts w:hint="eastAsia" w:eastAsia="仿宋_GB2312"/>
          <w:color w:val="000000"/>
          <w:sz w:val="32"/>
          <w:szCs w:val="32"/>
        </w:rPr>
        <w:t>按照《中国共产党巡视工作条例》有关规定，现将巡察整改情况予以公布。</w:t>
      </w:r>
    </w:p>
    <w:p w14:paraId="03E8F4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000000"/>
          <w:sz w:val="32"/>
          <w:lang w:val="en-US" w:eastAsia="zh-CN"/>
        </w:rPr>
        <w:t>（一）</w:t>
      </w:r>
      <w:r>
        <w:rPr>
          <w:rFonts w:hint="eastAsia" w:ascii="仿宋" w:hAnsi="仿宋" w:eastAsia="仿宋" w:cs="仿宋"/>
          <w:b/>
          <w:bCs/>
          <w:snapToGrid w:val="0"/>
          <w:color w:val="000000"/>
          <w:sz w:val="32"/>
        </w:rPr>
        <w:t>聚焦贯彻落实党的</w:t>
      </w:r>
      <w:r>
        <w:rPr>
          <w:rFonts w:hint="eastAsia" w:ascii="仿宋" w:hAnsi="仿宋" w:eastAsia="仿宋" w:cs="仿宋"/>
          <w:b/>
          <w:bCs/>
          <w:snapToGrid w:val="0"/>
          <w:color w:val="000000"/>
          <w:sz w:val="32"/>
          <w:lang w:val="en-US" w:eastAsia="zh-CN"/>
        </w:rPr>
        <w:t>理论</w:t>
      </w:r>
      <w:r>
        <w:rPr>
          <w:rFonts w:hint="eastAsia" w:ascii="仿宋" w:hAnsi="仿宋" w:eastAsia="仿宋" w:cs="仿宋"/>
          <w:b/>
          <w:bCs/>
          <w:snapToGrid w:val="0"/>
          <w:color w:val="000000"/>
          <w:sz w:val="32"/>
        </w:rPr>
        <w:t>路线方针政策和党中央及上级决</w:t>
      </w:r>
      <w:r>
        <w:rPr>
          <w:rFonts w:hint="eastAsia" w:ascii="仿宋" w:hAnsi="仿宋" w:eastAsia="仿宋" w:cs="仿宋"/>
          <w:b/>
          <w:bCs/>
          <w:snapToGrid w:val="0"/>
          <w:color w:val="000000"/>
          <w:sz w:val="32"/>
          <w:lang w:val="en-US" w:eastAsia="zh-CN"/>
        </w:rPr>
        <w:t>策部署方面。</w:t>
      </w:r>
    </w:p>
    <w:p w14:paraId="5DBFBB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（1）学习贯彻新时代中国特色社会主义思想和党的十九大、二十大精神不够深入。</w:t>
      </w:r>
    </w:p>
    <w:p w14:paraId="634A64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整改落实情况：强化理论学习，增强学习意识，丰富学习单。结合实际情况，安排时间和学习内容。学习计划涵盖新时代中国特色社会主义思想的核心要义，充分认识到学习党的十九大和二十大精神的重要性和紧迫性。坚定不移地在思想上、政治上、行动上同以习近平同志为核心的党中央保持高度一致。</w:t>
      </w:r>
    </w:p>
    <w:p w14:paraId="6F4F93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（2）意识形态工作责任制压的不紧。</w:t>
      </w:r>
    </w:p>
    <w:p w14:paraId="39AA76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整改落实情况：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公司例会上组织全体员工结合工作实际进行研讨交流，确保学习有实效，与实际工作紧密结合在一起，严格落实“第一议题”制度，严格按照会议记录要求，认真书写工作例会等相关记录。</w:t>
      </w:r>
    </w:p>
    <w:p w14:paraId="721584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napToGrid w:val="0"/>
          <w:color w:val="000000"/>
          <w:sz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000000"/>
          <w:sz w:val="32"/>
          <w:lang w:val="en-US" w:eastAsia="zh-CN"/>
        </w:rPr>
        <w:t>（二）聚焦发生在群众身边的腐败问题和不正之风。</w:t>
      </w:r>
    </w:p>
    <w:p w14:paraId="1BBB7C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（1）工会经费使用不规范，未按规定收缴工会经费。</w:t>
      </w:r>
    </w:p>
    <w:p w14:paraId="282DB5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整改落实情况：严格控制经费开支范围，不得将与工会活动无关的费用纳入工会经费开支。对工会会费收缴情况进行核查，确保会费收缴的准确性和及时性。在今后的工作中，将严格按照总公司制定的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《工会管理制度》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执行，定期对工会经费使用情况进行监督检查，发现问题及时整改。</w:t>
      </w:r>
    </w:p>
    <w:p w14:paraId="34C8791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公务接待管理未严格履行事前审批制度，存在接待附件不齐全等情况。</w:t>
      </w:r>
    </w:p>
    <w:p w14:paraId="6184572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整改落实情况：建投公司董事长王磊在公司例会中提出严格按照《财务管理办法》加强对审批流程的监督和检查，确保审批流程的规范性和有效性；提高财经纪律意识和规范意识；加强了对全体员工的宣传和教育，营造规范、高效、透明的公务接待氛围。</w:t>
      </w:r>
    </w:p>
    <w:p w14:paraId="7676167F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凭证要素不全或票据不合规。</w:t>
      </w:r>
    </w:p>
    <w:p w14:paraId="7940978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整改落实情况：公司定期组织全体人员对《财务管理制度》的学习，并进行了凭证、票据管理相关知识和技能的培训，通过培训提高大家对凭证和票据的认识、重视程度和相关人员的业务水平。</w:t>
      </w:r>
    </w:p>
    <w:p w14:paraId="0A2C39F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（4）未对子公司投资进行减值测试，账面与实际不符。</w:t>
      </w:r>
    </w:p>
    <w:p w14:paraId="5EAE081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整改落实情况：加强财务业务知识学习，提升工作规范化水平，规范公司业务行为，提高防范意识，避免此类事项的再次发生。</w:t>
      </w:r>
    </w:p>
    <w:p w14:paraId="20220CC0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账务处理错误。</w:t>
      </w:r>
    </w:p>
    <w:p w14:paraId="1C4A714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整改落实情况：关于财务处理错误问题均已进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行相应的更正和调整。加强相关人员会计知识学习，提高财务信息的准确性和可靠性。</w:t>
      </w:r>
    </w:p>
    <w:p w14:paraId="359D14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（6）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在建工程转固定资产无依据。</w:t>
      </w:r>
    </w:p>
    <w:p w14:paraId="3B65AC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整改落实情况：组织工作人员对其相关资料进行查找。提高各部门对接工作能力，加强对在建工程转固定资产相关资料的归档管理，公司制定《文件管理制度》，确保文件的完整性和准确性。</w:t>
      </w:r>
    </w:p>
    <w:p w14:paraId="4228EC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（7）工程建设手续和工程结算不严格。</w:t>
      </w:r>
    </w:p>
    <w:p w14:paraId="06528F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整改落实情况：明确各部门的分工和职责，严格按照公司制定的《文件管理制度》，规范合同等文件管理流程工作，确保文件的合法性和有效性。财务人员完善付款审核程序，增强财务原始凭证附件的审核管理，加强风险防范能力，避免类似问题的再次发生。</w:t>
      </w:r>
    </w:p>
    <w:p w14:paraId="1FF568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（8）现有资产或项目保值增值不够。</w:t>
      </w:r>
    </w:p>
    <w:p w14:paraId="253D7B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整改落实情况：一、我公司已对东大化工公司下达了催交律师函，加快污水厂托管费的收取。二、汪屯新兴社区项目正在与自然资源管理部门对接并完善用地手续，密切关注政策的变化，积极参与政府投资项目，提高公司知名度和影响力，同时获得稳定的收入来源。三、加大公租房宣传力度，提高公租房的出租率和入住率。四、关于清研项目的后期施工，现已签订三方协议，由区国投提供担保，施工单位垫资完成后续施工，并在合同约定的金额内完成图纸优化。</w:t>
      </w:r>
    </w:p>
    <w:p w14:paraId="5C3E06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3" w:firstLineChars="200"/>
        <w:textAlignment w:val="auto"/>
        <w:rPr>
          <w:rFonts w:hint="default" w:ascii="仿宋" w:hAnsi="仿宋" w:eastAsia="仿宋" w:cs="仿宋"/>
          <w:b/>
          <w:bCs/>
          <w:snapToGrid w:val="0"/>
          <w:color w:val="000000"/>
          <w:sz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000000"/>
          <w:sz w:val="32"/>
          <w:lang w:val="en-US" w:eastAsia="zh-CN"/>
        </w:rPr>
        <w:t>（三）聚焦基层党组织软弱涣散、组织力欠缺问题</w:t>
      </w:r>
    </w:p>
    <w:p w14:paraId="11EBCD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（1）公司架构不健全。</w:t>
      </w:r>
    </w:p>
    <w:p w14:paraId="54E379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整改落实情况：现已上报区国投公司，区国投公司结合建投公司的发展方向和规划，进行公司架构调整。确保公司能够持续稳健发展。</w:t>
      </w:r>
    </w:p>
    <w:p w14:paraId="042AC8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（2）民主集中制执行不严。</w:t>
      </w:r>
    </w:p>
    <w:p w14:paraId="381CB4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整改落实情况：我公司领导高度重视此项问题，经研究出台并印制《开封市精细化工产业区建设投资有限公司规范“三重一大”的通知》，学习《开封市精细化工产业区建设投资有限公司“三重一大”内部管控制度》，在今后的工作中严格规范“三重一大”会议记录工作，增加对重大问题的研究部署，确保每次会议都能对关键问题进行充分讨论和决策，并对决策事项可能面临的风险进行全面评估。分析研判内容，确保一把手末尾表态制度，并记录在案。</w:t>
      </w:r>
    </w:p>
    <w:p w14:paraId="61A854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（3）未制定相关财务管理制度。</w:t>
      </w:r>
    </w:p>
    <w:p w14:paraId="01AD6C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整改落实情况：在原有的财务管理制度的基础上结合区国投公司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《财务管理办法》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，确保财务制度的全面性和规范性。增加对财务人员的知识和技能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培训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，提高其业务能力和综合素质。</w:t>
      </w:r>
    </w:p>
    <w:p w14:paraId="7F5D31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（4）公文管理不规范。</w:t>
      </w:r>
    </w:p>
    <w:p w14:paraId="31D5EE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整改落实情况：建投公司按照公文格式规范制定了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《公文管理流程》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，加强审核把关，确保公文内容准确、格式规范。完善公文写作、格式规范、档案管理的工作。</w:t>
      </w:r>
    </w:p>
    <w:p w14:paraId="382A94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napToGrid w:val="0"/>
          <w:color w:val="000000"/>
          <w:sz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 w:val="0"/>
          <w:color w:val="000000"/>
          <w:sz w:val="32"/>
          <w:lang w:val="en-US" w:eastAsia="zh-CN"/>
        </w:rPr>
        <w:t>（四）聚焦巡视巡察整改落实情况方面</w:t>
      </w:r>
    </w:p>
    <w:p w14:paraId="53B5B3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（1）省委巡视整改工作和审计存量问题整改工作成效还有不足。</w:t>
      </w:r>
    </w:p>
    <w:p w14:paraId="12889A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整改落实情况：对整改工作进行总结，提炼经验教训，通过总结经验，不断完善整改工作方法，提高整改工作的效率和质量。</w:t>
      </w:r>
    </w:p>
    <w:p w14:paraId="7D2BCD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（2）民主生活会材料与会议主题不符。</w:t>
      </w:r>
    </w:p>
    <w:p w14:paraId="4B38DC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整改落实情况;因公司人员较少，未成立党支部，不符合召开民主生活会议条件，公司党员均在区国投公司党支部参加党组织生活。</w:t>
      </w:r>
    </w:p>
    <w:p w14:paraId="0F2751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default" w:ascii="仿宋" w:hAnsi="仿宋" w:eastAsia="仿宋_GB2312" w:cs="仿宋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欢迎广大干部群众观对巡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察</w:t>
      </w:r>
      <w:r>
        <w:rPr>
          <w:rFonts w:hint="eastAsia" w:ascii="仿宋_GB2312" w:hAnsi="仿宋_GB2312" w:eastAsia="仿宋_GB2312" w:cs="仿宋_GB2312"/>
          <w:sz w:val="32"/>
          <w:szCs w:val="32"/>
        </w:rPr>
        <w:t>整改落实情况进行监督，如有意见和建议，请及时向我们反映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.电子信箱：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kfjiantou@163.com。</w:t>
      </w:r>
    </w:p>
    <w:p w14:paraId="399E8958"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40405CD1">
      <w:pPr>
        <w:pStyle w:val="2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142095A2">
      <w:pPr>
        <w:pStyle w:val="2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545E18E2">
      <w:pPr>
        <w:pStyle w:val="2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4D6CC3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1920" w:firstLineChars="600"/>
        <w:jc w:val="righ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开封市精细化工产业区建设投资有限公司                                  2024年10月10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575A7E2"/>
    <w:multiLevelType w:val="singleLevel"/>
    <w:tmpl w:val="F575A7E2"/>
    <w:lvl w:ilvl="0" w:tentative="0">
      <w:start w:val="2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M1MmE5ZWI4ZmE0ZDdlZDA3YTYzNTU0YmU2N2FlM2YifQ=="/>
  </w:docVars>
  <w:rsids>
    <w:rsidRoot w:val="00000000"/>
    <w:rsid w:val="008878D1"/>
    <w:rsid w:val="00BB2328"/>
    <w:rsid w:val="02426589"/>
    <w:rsid w:val="03011BBD"/>
    <w:rsid w:val="03465822"/>
    <w:rsid w:val="0363403F"/>
    <w:rsid w:val="03802AE2"/>
    <w:rsid w:val="038338DA"/>
    <w:rsid w:val="04252F5F"/>
    <w:rsid w:val="04A15406"/>
    <w:rsid w:val="05393890"/>
    <w:rsid w:val="05D84ADD"/>
    <w:rsid w:val="074D717F"/>
    <w:rsid w:val="0753001A"/>
    <w:rsid w:val="077E37DC"/>
    <w:rsid w:val="07CA4C73"/>
    <w:rsid w:val="084C56AA"/>
    <w:rsid w:val="08C6368D"/>
    <w:rsid w:val="09E518F1"/>
    <w:rsid w:val="0A4D3882"/>
    <w:rsid w:val="0C0D3381"/>
    <w:rsid w:val="0C3E353A"/>
    <w:rsid w:val="0D2C50BA"/>
    <w:rsid w:val="0D7116ED"/>
    <w:rsid w:val="0DBA12E6"/>
    <w:rsid w:val="0EED7D4B"/>
    <w:rsid w:val="1170356C"/>
    <w:rsid w:val="12C56763"/>
    <w:rsid w:val="13897551"/>
    <w:rsid w:val="13E76BAD"/>
    <w:rsid w:val="157601E9"/>
    <w:rsid w:val="16007AB2"/>
    <w:rsid w:val="168406E3"/>
    <w:rsid w:val="16842491"/>
    <w:rsid w:val="16DA6D92"/>
    <w:rsid w:val="1787048B"/>
    <w:rsid w:val="18147845"/>
    <w:rsid w:val="185A16FC"/>
    <w:rsid w:val="187D53EA"/>
    <w:rsid w:val="19137AFC"/>
    <w:rsid w:val="192817FA"/>
    <w:rsid w:val="194A1770"/>
    <w:rsid w:val="19A8293B"/>
    <w:rsid w:val="1A2F2273"/>
    <w:rsid w:val="1A755801"/>
    <w:rsid w:val="1ACA2B4E"/>
    <w:rsid w:val="1ACB68E1"/>
    <w:rsid w:val="1AD35795"/>
    <w:rsid w:val="1AF44089"/>
    <w:rsid w:val="1B3501FE"/>
    <w:rsid w:val="1CB00867"/>
    <w:rsid w:val="1CDD28FB"/>
    <w:rsid w:val="1EF04B68"/>
    <w:rsid w:val="1F312559"/>
    <w:rsid w:val="20BF471D"/>
    <w:rsid w:val="20F85F56"/>
    <w:rsid w:val="216B6728"/>
    <w:rsid w:val="21851DE7"/>
    <w:rsid w:val="21B55FB8"/>
    <w:rsid w:val="21E62252"/>
    <w:rsid w:val="221F1E95"/>
    <w:rsid w:val="233443E0"/>
    <w:rsid w:val="2432177F"/>
    <w:rsid w:val="2482733D"/>
    <w:rsid w:val="252A06A8"/>
    <w:rsid w:val="260A590B"/>
    <w:rsid w:val="26402510"/>
    <w:rsid w:val="264B2FCC"/>
    <w:rsid w:val="26712A32"/>
    <w:rsid w:val="26DE3768"/>
    <w:rsid w:val="28100849"/>
    <w:rsid w:val="286B1703"/>
    <w:rsid w:val="28A30E9D"/>
    <w:rsid w:val="28C17575"/>
    <w:rsid w:val="291678C1"/>
    <w:rsid w:val="29DF4157"/>
    <w:rsid w:val="29F85218"/>
    <w:rsid w:val="2B2067D5"/>
    <w:rsid w:val="2C6463DD"/>
    <w:rsid w:val="2C8873E9"/>
    <w:rsid w:val="2C9C00DD"/>
    <w:rsid w:val="2CDA29B3"/>
    <w:rsid w:val="2CF77A09"/>
    <w:rsid w:val="2D35408E"/>
    <w:rsid w:val="2EE1627B"/>
    <w:rsid w:val="2F8C4439"/>
    <w:rsid w:val="2FBF62F0"/>
    <w:rsid w:val="303B19BB"/>
    <w:rsid w:val="30817BB7"/>
    <w:rsid w:val="310F3383"/>
    <w:rsid w:val="311E5564"/>
    <w:rsid w:val="316563DD"/>
    <w:rsid w:val="31AE3364"/>
    <w:rsid w:val="31CF69E1"/>
    <w:rsid w:val="32CE2FBA"/>
    <w:rsid w:val="33B0446E"/>
    <w:rsid w:val="34394463"/>
    <w:rsid w:val="34CF6B76"/>
    <w:rsid w:val="35237865"/>
    <w:rsid w:val="35F20D6E"/>
    <w:rsid w:val="363335B7"/>
    <w:rsid w:val="372956AB"/>
    <w:rsid w:val="37E919EE"/>
    <w:rsid w:val="38034B8D"/>
    <w:rsid w:val="384B29B7"/>
    <w:rsid w:val="395878A6"/>
    <w:rsid w:val="39A700C1"/>
    <w:rsid w:val="3A1C0AAF"/>
    <w:rsid w:val="3A241712"/>
    <w:rsid w:val="3A371D32"/>
    <w:rsid w:val="3B1E0491"/>
    <w:rsid w:val="3DE51726"/>
    <w:rsid w:val="406B1E48"/>
    <w:rsid w:val="4162149D"/>
    <w:rsid w:val="41727207"/>
    <w:rsid w:val="420D7938"/>
    <w:rsid w:val="431C567C"/>
    <w:rsid w:val="436474E8"/>
    <w:rsid w:val="438F5E4E"/>
    <w:rsid w:val="43C7383A"/>
    <w:rsid w:val="468C2B19"/>
    <w:rsid w:val="46FF32EA"/>
    <w:rsid w:val="47DB3D58"/>
    <w:rsid w:val="483A1FB9"/>
    <w:rsid w:val="495E079C"/>
    <w:rsid w:val="4A5D4EF8"/>
    <w:rsid w:val="4AEA13A8"/>
    <w:rsid w:val="4B726781"/>
    <w:rsid w:val="4C2F6420"/>
    <w:rsid w:val="4E195013"/>
    <w:rsid w:val="4E884023"/>
    <w:rsid w:val="4EA529C9"/>
    <w:rsid w:val="4EAF53C1"/>
    <w:rsid w:val="4FD55530"/>
    <w:rsid w:val="50B87A58"/>
    <w:rsid w:val="51581F75"/>
    <w:rsid w:val="51680D0E"/>
    <w:rsid w:val="51895BC4"/>
    <w:rsid w:val="51DE2E7B"/>
    <w:rsid w:val="51EE4687"/>
    <w:rsid w:val="5207117A"/>
    <w:rsid w:val="538C4158"/>
    <w:rsid w:val="53A96AB8"/>
    <w:rsid w:val="53E92D4F"/>
    <w:rsid w:val="542E520F"/>
    <w:rsid w:val="544B4013"/>
    <w:rsid w:val="54A13C33"/>
    <w:rsid w:val="556A2277"/>
    <w:rsid w:val="55EC7130"/>
    <w:rsid w:val="56530F5D"/>
    <w:rsid w:val="56B57E6A"/>
    <w:rsid w:val="572F5526"/>
    <w:rsid w:val="574A6804"/>
    <w:rsid w:val="58AE691E"/>
    <w:rsid w:val="59BF6129"/>
    <w:rsid w:val="5AB524E6"/>
    <w:rsid w:val="5B8A3673"/>
    <w:rsid w:val="5B8F2A37"/>
    <w:rsid w:val="5BF31218"/>
    <w:rsid w:val="5D751EFC"/>
    <w:rsid w:val="5EE4309A"/>
    <w:rsid w:val="5F2C67EF"/>
    <w:rsid w:val="5F746BDE"/>
    <w:rsid w:val="5FBC7B73"/>
    <w:rsid w:val="604F6C39"/>
    <w:rsid w:val="60682BE0"/>
    <w:rsid w:val="61671D60"/>
    <w:rsid w:val="61C6117D"/>
    <w:rsid w:val="61E909C7"/>
    <w:rsid w:val="61F85016"/>
    <w:rsid w:val="62EE44E7"/>
    <w:rsid w:val="63FA510E"/>
    <w:rsid w:val="648F3AA8"/>
    <w:rsid w:val="64960A56"/>
    <w:rsid w:val="64A309AB"/>
    <w:rsid w:val="65244C5E"/>
    <w:rsid w:val="65D73958"/>
    <w:rsid w:val="660A4A4C"/>
    <w:rsid w:val="662D3578"/>
    <w:rsid w:val="6672542F"/>
    <w:rsid w:val="66C60DC1"/>
    <w:rsid w:val="66D94CAC"/>
    <w:rsid w:val="67370325"/>
    <w:rsid w:val="677101F6"/>
    <w:rsid w:val="679338AF"/>
    <w:rsid w:val="67D22629"/>
    <w:rsid w:val="681057ED"/>
    <w:rsid w:val="68A41AE4"/>
    <w:rsid w:val="68EF2D67"/>
    <w:rsid w:val="691A17AB"/>
    <w:rsid w:val="69474951"/>
    <w:rsid w:val="6A386990"/>
    <w:rsid w:val="6A7E16CC"/>
    <w:rsid w:val="6A9C6F1F"/>
    <w:rsid w:val="6AAC6D11"/>
    <w:rsid w:val="6B563571"/>
    <w:rsid w:val="6BF773F1"/>
    <w:rsid w:val="6C2B2308"/>
    <w:rsid w:val="6C916FF2"/>
    <w:rsid w:val="6CDA5ADC"/>
    <w:rsid w:val="6D8C08BB"/>
    <w:rsid w:val="6E615D19"/>
    <w:rsid w:val="6EB3422C"/>
    <w:rsid w:val="703E0D75"/>
    <w:rsid w:val="7064134E"/>
    <w:rsid w:val="70E05B31"/>
    <w:rsid w:val="71123A97"/>
    <w:rsid w:val="72071122"/>
    <w:rsid w:val="72121CB0"/>
    <w:rsid w:val="727B1B10"/>
    <w:rsid w:val="72C54B39"/>
    <w:rsid w:val="73A15F4F"/>
    <w:rsid w:val="741144D9"/>
    <w:rsid w:val="74A72748"/>
    <w:rsid w:val="74C0380A"/>
    <w:rsid w:val="752B3379"/>
    <w:rsid w:val="75525927"/>
    <w:rsid w:val="76312C11"/>
    <w:rsid w:val="78202F3D"/>
    <w:rsid w:val="78F37B88"/>
    <w:rsid w:val="7A1C2C12"/>
    <w:rsid w:val="7AF95CC7"/>
    <w:rsid w:val="7B8C2698"/>
    <w:rsid w:val="7B98728E"/>
    <w:rsid w:val="7BCF76DB"/>
    <w:rsid w:val="7C6856C5"/>
    <w:rsid w:val="7C857813"/>
    <w:rsid w:val="7C8617DD"/>
    <w:rsid w:val="7D4F6073"/>
    <w:rsid w:val="7E4671CE"/>
    <w:rsid w:val="7ED0306B"/>
    <w:rsid w:val="7ED71E7C"/>
    <w:rsid w:val="7F6F0306"/>
    <w:rsid w:val="7FB97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1"/>
    <w:basedOn w:val="1"/>
    <w:qFormat/>
    <w:uiPriority w:val="0"/>
    <w:pPr>
      <w:spacing w:line="481" w:lineRule="atLeast"/>
      <w:ind w:firstLine="623"/>
      <w:textAlignment w:val="baseline"/>
    </w:pPr>
    <w:rPr>
      <w:rFonts w:ascii="Times New Roman" w:eastAsia="仿宋_GB2312"/>
      <w:color w:val="000000"/>
      <w:sz w:val="31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  <w:rPr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2190</Words>
  <Characters>2222</Characters>
  <Lines>0</Lines>
  <Paragraphs>0</Paragraphs>
  <TotalTime>4</TotalTime>
  <ScaleCrop>false</ScaleCrop>
  <LinksUpToDate>false</LinksUpToDate>
  <CharactersWithSpaces>2256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2024-10-29T07:56:00Z</dcterms:created>
  <dc:creator>Administrator</dc:creator>
  <cp:lastModifiedBy>LENOVO</cp:lastModifiedBy>
  <cp:lastPrinted>2024-11-05T01:28:00Z</cp:lastPrinted>
  <dcterms:modified xsi:type="dcterms:W3CDTF">2024-12-26T07:49:13Z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A64902CCC4554214A7EBBEF7360EA1AE_12</vt:lpwstr>
  </property>
</Properties>
</file>