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7308FA">
      <w:pPr>
        <w:pStyle w:val="3"/>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rPr>
      </w:pPr>
      <w:r>
        <w:rPr>
          <w:rFonts w:hint="eastAsia" w:ascii="方正小标宋简体" w:hAnsi="华文中宋" w:eastAsia="方正小标宋简体"/>
          <w:color w:val="auto"/>
          <w:spacing w:val="0"/>
          <w:sz w:val="44"/>
          <w:szCs w:val="44"/>
          <w:lang w:eastAsia="zh-CN"/>
        </w:rPr>
        <w:t>禹王台区</w:t>
      </w:r>
      <w:r>
        <w:rPr>
          <w:rFonts w:hint="eastAsia" w:ascii="方正小标宋简体" w:hAnsi="华文中宋" w:eastAsia="方正小标宋简体"/>
          <w:color w:val="auto"/>
          <w:spacing w:val="0"/>
          <w:sz w:val="44"/>
          <w:szCs w:val="44"/>
          <w:lang w:val="en-US" w:eastAsia="zh-CN"/>
        </w:rPr>
        <w:t>科协关于</w:t>
      </w:r>
      <w:r>
        <w:rPr>
          <w:rFonts w:hint="eastAsia" w:ascii="方正小标宋简体" w:hAnsi="华文中宋" w:eastAsia="方正小标宋简体"/>
          <w:color w:val="auto"/>
          <w:spacing w:val="0"/>
          <w:sz w:val="44"/>
          <w:szCs w:val="44"/>
        </w:rPr>
        <w:t>巡察整改情况的</w:t>
      </w:r>
      <w:r>
        <w:rPr>
          <w:rFonts w:hint="eastAsia" w:eastAsia="方正小标宋简体"/>
          <w:sz w:val="44"/>
          <w:szCs w:val="44"/>
        </w:rPr>
        <w:t>通报</w:t>
      </w:r>
    </w:p>
    <w:p w14:paraId="7C7C1D28">
      <w:pPr>
        <w:keepNext w:val="0"/>
        <w:keepLines w:val="0"/>
        <w:pageBreakBefore w:val="0"/>
        <w:kinsoku/>
        <w:wordWrap/>
        <w:overflowPunct/>
        <w:topLinePunct w:val="0"/>
        <w:bidi w:val="0"/>
        <w:spacing w:line="600" w:lineRule="exact"/>
        <w:ind w:firstLine="640" w:firstLineChars="200"/>
        <w:textAlignment w:val="auto"/>
        <w:rPr>
          <w:rFonts w:hint="default" w:ascii="仿宋" w:hAnsi="仿宋" w:eastAsia="仿宋_GB2312"/>
          <w:color w:val="auto"/>
          <w:spacing w:val="0"/>
          <w:sz w:val="32"/>
          <w:szCs w:val="32"/>
          <w:lang w:val="en-US" w:eastAsia="zh-CN"/>
        </w:rPr>
      </w:pPr>
      <w:r>
        <w:rPr>
          <w:rFonts w:hint="eastAsia" w:ascii="仿宋_GB2312" w:hAnsi="Times New Roman" w:eastAsia="仿宋_GB2312"/>
          <w:snapToGrid w:val="0"/>
          <w:color w:val="auto"/>
          <w:spacing w:val="0"/>
          <w:sz w:val="32"/>
          <w:lang w:val="en-US" w:eastAsia="zh-CN"/>
        </w:rPr>
        <w:t>根据区委统一部署，2023年12</w:t>
      </w:r>
      <w:r>
        <w:rPr>
          <w:rFonts w:hint="eastAsia" w:ascii="仿宋_GB2312" w:hAnsi="Times New Roman" w:eastAsia="仿宋_GB2312"/>
          <w:snapToGrid w:val="0"/>
          <w:color w:val="auto"/>
          <w:spacing w:val="0"/>
          <w:sz w:val="32"/>
        </w:rPr>
        <w:t>月</w:t>
      </w:r>
      <w:r>
        <w:rPr>
          <w:rFonts w:hint="eastAsia" w:ascii="仿宋_GB2312" w:hAnsi="Times New Roman" w:eastAsia="仿宋_GB2312"/>
          <w:snapToGrid w:val="0"/>
          <w:color w:val="auto"/>
          <w:spacing w:val="0"/>
          <w:sz w:val="32"/>
          <w:lang w:val="en-US" w:eastAsia="zh-CN"/>
        </w:rPr>
        <w:t>8</w:t>
      </w:r>
      <w:r>
        <w:rPr>
          <w:rFonts w:hint="eastAsia" w:ascii="仿宋_GB2312" w:hAnsi="Times New Roman" w:eastAsia="仿宋_GB2312"/>
          <w:snapToGrid w:val="0"/>
          <w:color w:val="auto"/>
          <w:spacing w:val="0"/>
          <w:sz w:val="32"/>
        </w:rPr>
        <w:t>日至</w:t>
      </w:r>
      <w:r>
        <w:rPr>
          <w:rFonts w:hint="eastAsia" w:ascii="仿宋_GB2312" w:hAnsi="Times New Roman" w:eastAsia="仿宋_GB2312"/>
          <w:snapToGrid w:val="0"/>
          <w:color w:val="auto"/>
          <w:spacing w:val="0"/>
          <w:sz w:val="32"/>
          <w:lang w:val="en-US" w:eastAsia="zh-CN"/>
        </w:rPr>
        <w:t>2024年1</w:t>
      </w:r>
      <w:r>
        <w:rPr>
          <w:rFonts w:hint="eastAsia" w:ascii="仿宋_GB2312" w:hAnsi="Times New Roman" w:eastAsia="仿宋_GB2312"/>
          <w:snapToGrid w:val="0"/>
          <w:color w:val="auto"/>
          <w:spacing w:val="0"/>
          <w:sz w:val="32"/>
        </w:rPr>
        <w:t>月</w:t>
      </w:r>
      <w:r>
        <w:rPr>
          <w:rFonts w:hint="eastAsia" w:ascii="仿宋_GB2312" w:hAnsi="Times New Roman" w:eastAsia="仿宋_GB2312"/>
          <w:snapToGrid w:val="0"/>
          <w:color w:val="auto"/>
          <w:spacing w:val="0"/>
          <w:sz w:val="32"/>
          <w:lang w:val="en-US" w:eastAsia="zh-CN"/>
        </w:rPr>
        <w:t>17</w:t>
      </w:r>
      <w:r>
        <w:rPr>
          <w:rFonts w:hint="eastAsia" w:ascii="仿宋_GB2312" w:hAnsi="Times New Roman" w:eastAsia="仿宋_GB2312"/>
          <w:snapToGrid w:val="0"/>
          <w:color w:val="auto"/>
          <w:spacing w:val="0"/>
          <w:sz w:val="32"/>
        </w:rPr>
        <w:t>日，</w:t>
      </w:r>
      <w:r>
        <w:rPr>
          <w:rFonts w:hint="eastAsia" w:ascii="仿宋_GB2312" w:eastAsia="仿宋_GB2312"/>
          <w:color w:val="auto"/>
          <w:spacing w:val="0"/>
          <w:sz w:val="32"/>
          <w:szCs w:val="32"/>
          <w:lang w:eastAsia="zh-CN"/>
        </w:rPr>
        <w:t>区</w:t>
      </w:r>
      <w:r>
        <w:rPr>
          <w:rFonts w:hint="eastAsia" w:ascii="仿宋_GB2312" w:eastAsia="仿宋_GB2312"/>
          <w:color w:val="auto"/>
          <w:spacing w:val="0"/>
          <w:sz w:val="32"/>
          <w:szCs w:val="32"/>
        </w:rPr>
        <w:t>委第</w:t>
      </w:r>
      <w:r>
        <w:rPr>
          <w:rFonts w:hint="eastAsia" w:ascii="仿宋_GB2312" w:eastAsia="仿宋_GB2312"/>
          <w:color w:val="auto"/>
          <w:spacing w:val="0"/>
          <w:sz w:val="32"/>
          <w:szCs w:val="32"/>
          <w:lang w:val="en-US" w:eastAsia="zh-CN"/>
        </w:rPr>
        <w:t>三</w:t>
      </w:r>
      <w:r>
        <w:rPr>
          <w:rFonts w:hint="eastAsia" w:ascii="仿宋_GB2312" w:eastAsia="仿宋_GB2312"/>
          <w:color w:val="auto"/>
          <w:spacing w:val="0"/>
          <w:sz w:val="32"/>
          <w:szCs w:val="32"/>
        </w:rPr>
        <w:t>巡察组对我单位开展了</w:t>
      </w:r>
      <w:r>
        <w:rPr>
          <w:rFonts w:hint="eastAsia" w:ascii="仿宋_GB2312" w:eastAsia="仿宋_GB2312"/>
          <w:color w:val="auto"/>
          <w:spacing w:val="0"/>
          <w:sz w:val="32"/>
          <w:szCs w:val="32"/>
          <w:lang w:val="en-US" w:eastAsia="zh-CN"/>
        </w:rPr>
        <w:t>集中</w:t>
      </w:r>
      <w:r>
        <w:rPr>
          <w:rFonts w:hint="eastAsia" w:ascii="仿宋_GB2312" w:eastAsia="仿宋_GB2312"/>
          <w:color w:val="auto"/>
          <w:spacing w:val="0"/>
          <w:sz w:val="32"/>
          <w:szCs w:val="32"/>
        </w:rPr>
        <w:t>巡察。</w:t>
      </w:r>
      <w:r>
        <w:rPr>
          <w:rFonts w:hint="eastAsia" w:ascii="仿宋_GB2312" w:hAnsi="Times New Roman" w:eastAsia="仿宋_GB2312"/>
          <w:snapToGrid w:val="0"/>
          <w:color w:val="auto"/>
          <w:spacing w:val="0"/>
          <w:sz w:val="32"/>
          <w:lang w:val="en-US" w:eastAsia="zh-CN"/>
        </w:rPr>
        <w:t>2024年5月7</w:t>
      </w:r>
      <w:r>
        <w:rPr>
          <w:rFonts w:hint="eastAsia" w:ascii="仿宋_GB2312" w:hAnsi="Times New Roman" w:eastAsia="仿宋_GB2312"/>
          <w:snapToGrid w:val="0"/>
          <w:color w:val="auto"/>
          <w:spacing w:val="0"/>
          <w:sz w:val="32"/>
        </w:rPr>
        <w:t>日</w:t>
      </w:r>
      <w:r>
        <w:rPr>
          <w:rFonts w:hint="eastAsia" w:ascii="仿宋_GB2312" w:eastAsia="仿宋_GB2312"/>
          <w:color w:val="auto"/>
          <w:spacing w:val="0"/>
          <w:sz w:val="32"/>
          <w:szCs w:val="32"/>
        </w:rPr>
        <w:t>，</w:t>
      </w:r>
      <w:r>
        <w:rPr>
          <w:rFonts w:hint="eastAsia" w:ascii="仿宋_GB2312" w:eastAsia="仿宋_GB2312"/>
          <w:color w:val="auto"/>
          <w:spacing w:val="0"/>
          <w:sz w:val="32"/>
          <w:szCs w:val="32"/>
          <w:lang w:eastAsia="zh-CN"/>
        </w:rPr>
        <w:t>区</w:t>
      </w:r>
      <w:r>
        <w:rPr>
          <w:rFonts w:hint="eastAsia" w:ascii="仿宋_GB2312" w:eastAsia="仿宋_GB2312"/>
          <w:color w:val="auto"/>
          <w:spacing w:val="0"/>
          <w:sz w:val="32"/>
          <w:szCs w:val="32"/>
        </w:rPr>
        <w:t>委第</w:t>
      </w:r>
      <w:r>
        <w:rPr>
          <w:rFonts w:hint="eastAsia" w:ascii="仿宋_GB2312" w:eastAsia="仿宋_GB2312"/>
          <w:color w:val="auto"/>
          <w:spacing w:val="0"/>
          <w:sz w:val="32"/>
          <w:szCs w:val="32"/>
          <w:lang w:val="en-US" w:eastAsia="zh-CN"/>
        </w:rPr>
        <w:t>三</w:t>
      </w:r>
      <w:r>
        <w:rPr>
          <w:rFonts w:hint="eastAsia" w:ascii="仿宋_GB2312" w:eastAsia="仿宋_GB2312"/>
          <w:color w:val="auto"/>
          <w:spacing w:val="0"/>
          <w:sz w:val="32"/>
          <w:szCs w:val="32"/>
        </w:rPr>
        <w:t>巡察组向</w:t>
      </w:r>
      <w:r>
        <w:rPr>
          <w:rFonts w:hint="eastAsia" w:ascii="仿宋_GB2312" w:eastAsia="仿宋_GB2312"/>
          <w:color w:val="auto"/>
          <w:spacing w:val="0"/>
          <w:sz w:val="32"/>
          <w:szCs w:val="32"/>
          <w:lang w:val="en-US" w:eastAsia="zh-CN"/>
        </w:rPr>
        <w:t>我单位</w:t>
      </w:r>
      <w:r>
        <w:rPr>
          <w:rFonts w:hint="eastAsia" w:ascii="仿宋_GB2312" w:eastAsia="仿宋_GB2312"/>
          <w:color w:val="auto"/>
          <w:spacing w:val="0"/>
          <w:sz w:val="32"/>
          <w:szCs w:val="32"/>
        </w:rPr>
        <w:t>反馈了巡察情况</w:t>
      </w:r>
      <w:r>
        <w:rPr>
          <w:rFonts w:hint="eastAsia" w:ascii="仿宋_GB2312" w:eastAsia="仿宋_GB2312"/>
          <w:color w:val="auto"/>
          <w:spacing w:val="0"/>
          <w:sz w:val="32"/>
          <w:szCs w:val="32"/>
          <w:lang w:eastAsia="zh-CN"/>
        </w:rPr>
        <w:t>。</w:t>
      </w:r>
      <w:r>
        <w:rPr>
          <w:rFonts w:hint="eastAsia" w:ascii="仿宋_GB2312" w:eastAsia="仿宋_GB2312"/>
          <w:color w:val="auto"/>
          <w:spacing w:val="0"/>
          <w:sz w:val="32"/>
          <w:szCs w:val="32"/>
          <w:lang w:val="en-US" w:eastAsia="zh-CN"/>
        </w:rPr>
        <w:t>按照《中国共产党巡视工作条例》相关规定，</w:t>
      </w:r>
      <w:r>
        <w:rPr>
          <w:rFonts w:hint="eastAsia" w:ascii="仿宋_GB2312" w:eastAsia="仿宋_GB2312"/>
          <w:color w:val="auto"/>
          <w:spacing w:val="0"/>
          <w:sz w:val="32"/>
          <w:szCs w:val="32"/>
        </w:rPr>
        <w:t>现将</w:t>
      </w:r>
      <w:r>
        <w:rPr>
          <w:rFonts w:hint="eastAsia" w:ascii="仿宋_GB2312" w:eastAsia="仿宋_GB2312"/>
          <w:color w:val="auto"/>
          <w:spacing w:val="0"/>
          <w:sz w:val="32"/>
          <w:szCs w:val="32"/>
          <w:lang w:val="en-US" w:eastAsia="zh-CN"/>
        </w:rPr>
        <w:t>巡察</w:t>
      </w:r>
      <w:r>
        <w:rPr>
          <w:rFonts w:hint="eastAsia" w:ascii="仿宋_GB2312" w:eastAsia="仿宋_GB2312"/>
          <w:color w:val="auto"/>
          <w:spacing w:val="0"/>
          <w:sz w:val="32"/>
          <w:szCs w:val="32"/>
        </w:rPr>
        <w:t>整改情况</w:t>
      </w:r>
      <w:r>
        <w:rPr>
          <w:rFonts w:hint="eastAsia" w:ascii="仿宋_GB2312" w:eastAsia="仿宋_GB2312"/>
          <w:color w:val="auto"/>
          <w:spacing w:val="0"/>
          <w:sz w:val="32"/>
          <w:szCs w:val="32"/>
          <w:lang w:val="en-US" w:eastAsia="zh-CN"/>
        </w:rPr>
        <w:t>予以公布。</w:t>
      </w:r>
    </w:p>
    <w:p w14:paraId="03DA49D8">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4" w:firstLineChars="200"/>
        <w:jc w:val="both"/>
        <w:textAlignment w:val="auto"/>
        <w:rPr>
          <w:rFonts w:hint="eastAsia" w:ascii="黑体" w:hAnsi="黑体" w:eastAsia="黑体" w:cs="黑体"/>
          <w:color w:val="auto"/>
          <w:spacing w:val="1"/>
          <w:sz w:val="32"/>
          <w:szCs w:val="32"/>
          <w:highlight w:val="none"/>
          <w:lang w:val="en-US" w:eastAsia="zh-CN"/>
        </w:rPr>
      </w:pPr>
      <w:r>
        <w:rPr>
          <w:rFonts w:hint="eastAsia" w:ascii="黑体" w:hAnsi="黑体" w:eastAsia="黑体" w:cs="黑体"/>
          <w:color w:val="auto"/>
          <w:spacing w:val="1"/>
          <w:sz w:val="32"/>
          <w:szCs w:val="32"/>
          <w:highlight w:val="none"/>
          <w:lang w:val="en-US" w:eastAsia="zh-CN"/>
        </w:rPr>
        <w:t>一、聚焦贯彻落实党的路线方针政策和党中央及上级决策部署情况方面的问题。</w:t>
      </w:r>
    </w:p>
    <w:p w14:paraId="722FA5FC">
      <w:pPr>
        <w:keepNext w:val="0"/>
        <w:keepLines w:val="0"/>
        <w:pageBreakBefore w:val="0"/>
        <w:widowControl w:val="0"/>
        <w:kinsoku/>
        <w:wordWrap/>
        <w:overflowPunct/>
        <w:topLinePunct w:val="0"/>
        <w:autoSpaceDN/>
        <w:bidi w:val="0"/>
        <w:adjustRightInd w:val="0"/>
        <w:snapToGrid w:val="0"/>
        <w:spacing w:line="580" w:lineRule="exact"/>
        <w:ind w:firstLine="644" w:firstLineChars="200"/>
        <w:textAlignment w:val="auto"/>
        <w:rPr>
          <w:rFonts w:hint="eastAsia" w:ascii="仿宋_GB2312" w:hAnsi="仿宋_GB2312" w:eastAsia="仿宋_GB2312" w:cs="仿宋_GB2312"/>
          <w:b w:val="0"/>
          <w:bCs w:val="0"/>
          <w:color w:val="auto"/>
          <w:spacing w:val="1"/>
          <w:sz w:val="32"/>
          <w:szCs w:val="32"/>
          <w:highlight w:val="none"/>
          <w:lang w:val="en-US" w:eastAsia="zh-CN"/>
        </w:rPr>
      </w:pPr>
      <w:r>
        <w:rPr>
          <w:rFonts w:hint="eastAsia" w:ascii="楷体" w:hAnsi="楷体" w:eastAsia="楷体" w:cs="楷体"/>
          <w:b w:val="0"/>
          <w:bCs w:val="0"/>
          <w:color w:val="auto"/>
          <w:spacing w:val="1"/>
          <w:sz w:val="32"/>
          <w:szCs w:val="32"/>
          <w:highlight w:val="none"/>
          <w:lang w:val="en-US" w:eastAsia="zh-CN"/>
        </w:rPr>
        <w:t>1.政治理论学习不深入。</w:t>
      </w:r>
    </w:p>
    <w:p w14:paraId="1CF07AB9">
      <w:pPr>
        <w:keepNext w:val="0"/>
        <w:keepLines w:val="0"/>
        <w:pageBreakBefore w:val="0"/>
        <w:widowControl w:val="0"/>
        <w:kinsoku/>
        <w:wordWrap/>
        <w:overflowPunct/>
        <w:topLinePunct w:val="0"/>
        <w:autoSpaceDN/>
        <w:bidi w:val="0"/>
        <w:adjustRightInd w:val="0"/>
        <w:snapToGrid w:val="0"/>
        <w:spacing w:line="580" w:lineRule="exact"/>
        <w:ind w:firstLine="644" w:firstLineChars="200"/>
        <w:textAlignment w:val="auto"/>
        <w:rPr>
          <w:rFonts w:hint="eastAsia" w:ascii="仿宋_GB2312" w:hAnsi="仿宋_GB2312" w:eastAsia="仿宋_GB2312" w:cs="仿宋_GB2312"/>
          <w:b w:val="0"/>
          <w:bCs w:val="0"/>
          <w:color w:val="auto"/>
          <w:spacing w:val="1"/>
          <w:sz w:val="32"/>
          <w:szCs w:val="32"/>
          <w:highlight w:val="none"/>
          <w:lang w:val="en-US" w:eastAsia="zh-CN"/>
        </w:rPr>
      </w:pPr>
      <w:r>
        <w:rPr>
          <w:rFonts w:hint="eastAsia" w:ascii="仿宋_GB2312" w:hAnsi="仿宋_GB2312" w:eastAsia="仿宋_GB2312" w:cs="仿宋_GB2312"/>
          <w:b w:val="0"/>
          <w:bCs w:val="0"/>
          <w:color w:val="auto"/>
          <w:spacing w:val="1"/>
          <w:sz w:val="32"/>
          <w:szCs w:val="32"/>
          <w:highlight w:val="none"/>
          <w:lang w:val="en-US" w:eastAsia="zh-CN"/>
        </w:rPr>
        <w:t>整改落实情况：针对政治理论学习不深入的问题，科协已积极整改。我们重新规划了学习内容，组织单位全体人员理论学习3次，以会代训4次。深入学习党的二十大精神和习近平总书记系列重要讲话精神以及习近平总书记关于科技创新的重要理论，与本单位主责主业紧密结合。通过组织专题学习、讨论交流等形式，深化了学习效果，避免了学习浮于表面。现在，科协工作人员的政治理论素养有了显著提升，为科技创新工作提供了坚实的思想保障。</w:t>
      </w:r>
    </w:p>
    <w:p w14:paraId="5A14E2CC">
      <w:pPr>
        <w:pStyle w:val="8"/>
        <w:keepNext w:val="0"/>
        <w:keepLines w:val="0"/>
        <w:pageBreakBefore w:val="0"/>
        <w:widowControl w:val="0"/>
        <w:kinsoku/>
        <w:wordWrap/>
        <w:overflowPunct/>
        <w:topLinePunct w:val="0"/>
        <w:autoSpaceDN/>
        <w:bidi w:val="0"/>
        <w:adjustRightInd w:val="0"/>
        <w:snapToGrid w:val="0"/>
        <w:spacing w:before="0" w:beforeAutospacing="0" w:after="0" w:afterAutospacing="0" w:line="580" w:lineRule="exact"/>
        <w:ind w:firstLine="644" w:firstLineChars="200"/>
        <w:jc w:val="both"/>
        <w:textAlignment w:val="auto"/>
        <w:rPr>
          <w:rFonts w:hint="eastAsia" w:ascii="仿宋_GB2312" w:hAnsi="仿宋_GB2312" w:eastAsia="仿宋_GB2312" w:cs="仿宋_GB2312"/>
          <w:b w:val="0"/>
          <w:bCs w:val="0"/>
          <w:color w:val="auto"/>
          <w:spacing w:val="1"/>
          <w:sz w:val="32"/>
          <w:szCs w:val="32"/>
          <w:highlight w:val="none"/>
          <w:lang w:val="en-US" w:eastAsia="zh-CN"/>
        </w:rPr>
      </w:pPr>
      <w:r>
        <w:rPr>
          <w:rFonts w:hint="eastAsia" w:ascii="楷体" w:hAnsi="楷体" w:eastAsia="楷体" w:cs="楷体"/>
          <w:b w:val="0"/>
          <w:bCs w:val="0"/>
          <w:color w:val="auto"/>
          <w:spacing w:val="1"/>
          <w:kern w:val="2"/>
          <w:sz w:val="32"/>
          <w:szCs w:val="32"/>
          <w:highlight w:val="none"/>
          <w:lang w:val="en-US" w:eastAsia="zh-CN" w:bidi="ar-SA"/>
        </w:rPr>
        <w:t>2.</w:t>
      </w:r>
      <w:r>
        <w:rPr>
          <w:rFonts w:hint="eastAsia" w:ascii="楷体" w:hAnsi="楷体" w:eastAsia="楷体" w:cs="楷体"/>
          <w:b w:val="0"/>
          <w:bCs w:val="0"/>
          <w:color w:val="auto"/>
          <w:spacing w:val="1"/>
          <w:sz w:val="32"/>
          <w:szCs w:val="32"/>
          <w:highlight w:val="none"/>
          <w:lang w:val="en-US" w:eastAsia="zh-CN"/>
        </w:rPr>
        <w:t>执行“三重一大”制度不到位。</w:t>
      </w:r>
    </w:p>
    <w:p w14:paraId="6E950661">
      <w:pPr>
        <w:pStyle w:val="8"/>
        <w:widowControl w:val="0"/>
        <w:adjustRightInd w:val="0"/>
        <w:snapToGrid w:val="0"/>
        <w:spacing w:before="0" w:beforeAutospacing="0" w:after="0" w:afterAutospacing="0" w:line="580" w:lineRule="exact"/>
        <w:ind w:firstLine="644" w:firstLineChars="200"/>
        <w:jc w:val="both"/>
        <w:rPr>
          <w:rFonts w:hint="eastAsia" w:ascii="仿宋_GB2312" w:hAnsi="仿宋_GB2312" w:eastAsia="仿宋_GB2312" w:cs="仿宋_GB2312"/>
          <w:b w:val="0"/>
          <w:bCs w:val="0"/>
          <w:color w:val="auto"/>
          <w:spacing w:val="1"/>
          <w:kern w:val="2"/>
          <w:sz w:val="32"/>
          <w:szCs w:val="32"/>
          <w:highlight w:val="none"/>
          <w:lang w:val="en-US" w:eastAsia="zh-CN" w:bidi="ar-SA"/>
        </w:rPr>
      </w:pPr>
      <w:r>
        <w:rPr>
          <w:rFonts w:hint="eastAsia" w:ascii="仿宋_GB2312" w:hAnsi="仿宋_GB2312" w:eastAsia="仿宋_GB2312" w:cs="仿宋_GB2312"/>
          <w:b w:val="0"/>
          <w:bCs w:val="0"/>
          <w:color w:val="auto"/>
          <w:spacing w:val="1"/>
          <w:kern w:val="2"/>
          <w:sz w:val="32"/>
          <w:szCs w:val="32"/>
          <w:highlight w:val="none"/>
          <w:lang w:val="en-US" w:eastAsia="zh-CN" w:bidi="ar-SA"/>
        </w:rPr>
        <w:t>整改</w:t>
      </w:r>
      <w:r>
        <w:rPr>
          <w:rFonts w:hint="eastAsia" w:ascii="仿宋_GB2312" w:hAnsi="仿宋_GB2312" w:eastAsia="仿宋_GB2312" w:cs="仿宋_GB2312"/>
          <w:b w:val="0"/>
          <w:bCs w:val="0"/>
          <w:color w:val="auto"/>
          <w:spacing w:val="1"/>
          <w:sz w:val="32"/>
          <w:szCs w:val="32"/>
          <w:highlight w:val="none"/>
          <w:lang w:val="en-US" w:eastAsia="zh-CN"/>
        </w:rPr>
        <w:t>落实</w:t>
      </w:r>
      <w:r>
        <w:rPr>
          <w:rFonts w:hint="eastAsia" w:ascii="仿宋_GB2312" w:hAnsi="仿宋_GB2312" w:eastAsia="仿宋_GB2312" w:cs="仿宋_GB2312"/>
          <w:b w:val="0"/>
          <w:bCs w:val="0"/>
          <w:color w:val="auto"/>
          <w:spacing w:val="1"/>
          <w:kern w:val="2"/>
          <w:sz w:val="32"/>
          <w:szCs w:val="32"/>
          <w:highlight w:val="none"/>
          <w:lang w:val="en-US" w:eastAsia="zh-CN" w:bidi="ar-SA"/>
        </w:rPr>
        <w:t>情况：我单位已严格执行“三中一大”制度，加强了“三中一大”制度建设，提升了执行力，有效防范了决策和保密方面的风险，整改工作已全面完成。</w:t>
      </w:r>
    </w:p>
    <w:p w14:paraId="1FF5F6CE">
      <w:pPr>
        <w:keepNext w:val="0"/>
        <w:keepLines w:val="0"/>
        <w:pageBreakBefore w:val="0"/>
        <w:widowControl w:val="0"/>
        <w:numPr>
          <w:ilvl w:val="0"/>
          <w:numId w:val="0"/>
        </w:numPr>
        <w:kinsoku/>
        <w:wordWrap/>
        <w:overflowPunct/>
        <w:topLinePunct w:val="0"/>
        <w:autoSpaceDN/>
        <w:bidi w:val="0"/>
        <w:adjustRightInd w:val="0"/>
        <w:snapToGrid w:val="0"/>
        <w:spacing w:line="580" w:lineRule="exact"/>
        <w:ind w:firstLine="644" w:firstLineChars="200"/>
        <w:jc w:val="both"/>
        <w:textAlignment w:val="auto"/>
        <w:rPr>
          <w:rFonts w:hint="default" w:ascii="黑体" w:hAnsi="黑体" w:eastAsia="黑体" w:cs="黑体"/>
          <w:color w:val="auto"/>
          <w:spacing w:val="1"/>
          <w:sz w:val="32"/>
          <w:szCs w:val="32"/>
          <w:highlight w:val="none"/>
          <w:lang w:val="en-US" w:eastAsia="zh-CN"/>
        </w:rPr>
      </w:pPr>
      <w:r>
        <w:rPr>
          <w:rFonts w:hint="eastAsia" w:ascii="黑体" w:hAnsi="黑体" w:eastAsia="黑体" w:cs="黑体"/>
          <w:color w:val="auto"/>
          <w:spacing w:val="1"/>
          <w:sz w:val="32"/>
          <w:szCs w:val="32"/>
          <w:highlight w:val="none"/>
          <w:lang w:val="en-US" w:eastAsia="zh-CN"/>
        </w:rPr>
        <w:t>二、聚焦群众身边腐败问题和不正之风方面的问题。</w:t>
      </w:r>
    </w:p>
    <w:p w14:paraId="46FB8C5E">
      <w:pPr>
        <w:keepNext w:val="0"/>
        <w:keepLines w:val="0"/>
        <w:pageBreakBefore w:val="0"/>
        <w:widowControl w:val="0"/>
        <w:numPr>
          <w:ilvl w:val="0"/>
          <w:numId w:val="0"/>
        </w:numPr>
        <w:kinsoku/>
        <w:wordWrap/>
        <w:overflowPunct/>
        <w:topLinePunct w:val="0"/>
        <w:autoSpaceDN/>
        <w:bidi w:val="0"/>
        <w:adjustRightInd w:val="0"/>
        <w:snapToGrid w:val="0"/>
        <w:spacing w:line="580" w:lineRule="exact"/>
        <w:ind w:firstLine="644" w:firstLineChars="200"/>
        <w:textAlignment w:val="auto"/>
        <w:rPr>
          <w:rFonts w:hint="eastAsia" w:ascii="楷体" w:hAnsi="楷体" w:eastAsia="楷体" w:cs="楷体"/>
          <w:b w:val="0"/>
          <w:bCs w:val="0"/>
          <w:color w:val="auto"/>
          <w:spacing w:val="1"/>
          <w:sz w:val="32"/>
          <w:szCs w:val="32"/>
          <w:highlight w:val="none"/>
          <w:lang w:val="en-US" w:eastAsia="zh-CN"/>
        </w:rPr>
      </w:pPr>
      <w:r>
        <w:rPr>
          <w:rFonts w:hint="eastAsia" w:ascii="楷体" w:hAnsi="楷体" w:eastAsia="楷体" w:cs="楷体"/>
          <w:b w:val="0"/>
          <w:bCs w:val="0"/>
          <w:color w:val="auto"/>
          <w:spacing w:val="1"/>
          <w:sz w:val="32"/>
          <w:szCs w:val="32"/>
          <w:highlight w:val="none"/>
          <w:lang w:val="en-US" w:eastAsia="zh-CN"/>
        </w:rPr>
        <w:t>3.工作作风不扎实。</w:t>
      </w:r>
    </w:p>
    <w:p w14:paraId="29763B5E">
      <w:pPr>
        <w:pStyle w:val="8"/>
        <w:keepNext w:val="0"/>
        <w:keepLines w:val="0"/>
        <w:pageBreakBefore w:val="0"/>
        <w:widowControl w:val="0"/>
        <w:kinsoku/>
        <w:wordWrap/>
        <w:overflowPunct/>
        <w:topLinePunct w:val="0"/>
        <w:autoSpaceDN/>
        <w:bidi w:val="0"/>
        <w:adjustRightInd w:val="0"/>
        <w:snapToGrid w:val="0"/>
        <w:spacing w:before="0" w:beforeAutospacing="0" w:after="0" w:afterAutospacing="0" w:line="580" w:lineRule="exact"/>
        <w:ind w:firstLine="644" w:firstLineChars="200"/>
        <w:jc w:val="both"/>
        <w:textAlignment w:val="auto"/>
        <w:rPr>
          <w:rFonts w:hint="eastAsia" w:ascii="仿宋_GB2312" w:hAnsi="仿宋_GB2312" w:eastAsia="仿宋_GB2312" w:cs="仿宋_GB2312"/>
          <w:b w:val="0"/>
          <w:bCs w:val="0"/>
          <w:color w:val="auto"/>
          <w:spacing w:val="1"/>
          <w:sz w:val="32"/>
          <w:szCs w:val="32"/>
          <w:highlight w:val="none"/>
          <w:lang w:val="en-US" w:eastAsia="zh-CN"/>
        </w:rPr>
      </w:pPr>
      <w:r>
        <w:rPr>
          <w:rFonts w:hint="eastAsia" w:ascii="仿宋_GB2312" w:hAnsi="仿宋_GB2312" w:eastAsia="仿宋_GB2312" w:cs="仿宋_GB2312"/>
          <w:b w:val="0"/>
          <w:bCs w:val="0"/>
          <w:color w:val="auto"/>
          <w:spacing w:val="1"/>
          <w:sz w:val="32"/>
          <w:szCs w:val="32"/>
          <w:highlight w:val="none"/>
          <w:lang w:val="en-US" w:eastAsia="zh-CN"/>
        </w:rPr>
        <w:t>整改落实情况：加强内部管理，明确职责分工，优化工作流程，确保每项工作都有人负责、有人跟进。同时，加强学习培训，提升工作人员的业务能力和综合素质，确保工作高效、准确。通过一系列整改措施，科协工作作风得到明显改善，工作效率和服务质量显著提升。</w:t>
      </w:r>
    </w:p>
    <w:p w14:paraId="3C934F21">
      <w:pPr>
        <w:pStyle w:val="8"/>
        <w:keepNext w:val="0"/>
        <w:keepLines w:val="0"/>
        <w:pageBreakBefore w:val="0"/>
        <w:widowControl w:val="0"/>
        <w:kinsoku/>
        <w:wordWrap/>
        <w:overflowPunct/>
        <w:topLinePunct w:val="0"/>
        <w:autoSpaceDN/>
        <w:bidi w:val="0"/>
        <w:adjustRightInd w:val="0"/>
        <w:snapToGrid w:val="0"/>
        <w:spacing w:before="0" w:beforeAutospacing="0" w:after="0" w:afterAutospacing="0" w:line="580" w:lineRule="exact"/>
        <w:ind w:firstLine="644" w:firstLineChars="200"/>
        <w:jc w:val="both"/>
        <w:textAlignment w:val="auto"/>
        <w:rPr>
          <w:rFonts w:hint="eastAsia" w:ascii="楷体" w:hAnsi="楷体" w:eastAsia="楷体" w:cs="楷体"/>
          <w:b w:val="0"/>
          <w:bCs w:val="0"/>
          <w:color w:val="auto"/>
          <w:spacing w:val="1"/>
          <w:sz w:val="32"/>
          <w:szCs w:val="32"/>
          <w:highlight w:val="none"/>
          <w:lang w:val="en-US" w:eastAsia="zh-CN"/>
        </w:rPr>
      </w:pPr>
      <w:r>
        <w:rPr>
          <w:rFonts w:hint="eastAsia" w:ascii="楷体" w:hAnsi="楷体" w:eastAsia="楷体" w:cs="楷体"/>
          <w:b w:val="0"/>
          <w:bCs w:val="0"/>
          <w:color w:val="auto"/>
          <w:spacing w:val="1"/>
          <w:kern w:val="2"/>
          <w:sz w:val="32"/>
          <w:szCs w:val="32"/>
          <w:highlight w:val="none"/>
          <w:lang w:val="en-US" w:eastAsia="zh-CN" w:bidi="ar-SA"/>
        </w:rPr>
        <w:t>4.</w:t>
      </w:r>
      <w:r>
        <w:rPr>
          <w:rFonts w:hint="eastAsia" w:ascii="楷体" w:hAnsi="楷体" w:eastAsia="楷体" w:cs="楷体"/>
          <w:b w:val="0"/>
          <w:bCs w:val="0"/>
          <w:color w:val="auto"/>
          <w:spacing w:val="1"/>
          <w:sz w:val="32"/>
          <w:szCs w:val="32"/>
          <w:highlight w:val="none"/>
          <w:lang w:val="en-US" w:eastAsia="zh-CN"/>
        </w:rPr>
        <w:t>财务管理不规范。</w:t>
      </w:r>
    </w:p>
    <w:p w14:paraId="49F9407E">
      <w:pPr>
        <w:keepNext w:val="0"/>
        <w:keepLines w:val="0"/>
        <w:pageBreakBefore w:val="0"/>
        <w:widowControl w:val="0"/>
        <w:kinsoku/>
        <w:wordWrap/>
        <w:overflowPunct/>
        <w:topLinePunct w:val="0"/>
        <w:autoSpaceDN/>
        <w:bidi w:val="0"/>
        <w:adjustRightInd w:val="0"/>
        <w:snapToGrid w:val="0"/>
        <w:spacing w:line="580" w:lineRule="exact"/>
        <w:ind w:firstLine="644" w:firstLineChars="200"/>
        <w:textAlignment w:val="auto"/>
        <w:rPr>
          <w:rFonts w:hint="eastAsia" w:ascii="仿宋_GB2312" w:hAnsi="仿宋_GB2312" w:eastAsia="仿宋_GB2312" w:cs="仿宋_GB2312"/>
          <w:b w:val="0"/>
          <w:bCs w:val="0"/>
          <w:color w:val="auto"/>
          <w:spacing w:val="1"/>
          <w:sz w:val="32"/>
          <w:szCs w:val="32"/>
          <w:highlight w:val="none"/>
          <w:lang w:val="en-US" w:eastAsia="zh-CN"/>
        </w:rPr>
      </w:pPr>
      <w:r>
        <w:rPr>
          <w:rFonts w:hint="eastAsia" w:ascii="仿宋_GB2312" w:hAnsi="仿宋_GB2312" w:eastAsia="仿宋_GB2312" w:cs="仿宋_GB2312"/>
          <w:b w:val="0"/>
          <w:bCs w:val="0"/>
          <w:color w:val="auto"/>
          <w:spacing w:val="1"/>
          <w:sz w:val="32"/>
          <w:szCs w:val="32"/>
          <w:highlight w:val="none"/>
          <w:lang w:val="en-US" w:eastAsia="zh-CN"/>
        </w:rPr>
        <w:t>整改落实情况：规范财务凭证，确保每项支出都有明确依据。同时，重新审核并规范了合同文本，确保合法性。</w:t>
      </w:r>
    </w:p>
    <w:p w14:paraId="66CC1707">
      <w:pPr>
        <w:keepNext w:val="0"/>
        <w:keepLines w:val="0"/>
        <w:pageBreakBefore w:val="0"/>
        <w:widowControl w:val="0"/>
        <w:numPr>
          <w:ilvl w:val="0"/>
          <w:numId w:val="0"/>
        </w:numPr>
        <w:kinsoku/>
        <w:wordWrap/>
        <w:overflowPunct/>
        <w:topLinePunct w:val="0"/>
        <w:autoSpaceDN/>
        <w:bidi w:val="0"/>
        <w:adjustRightInd w:val="0"/>
        <w:snapToGrid w:val="0"/>
        <w:spacing w:line="580" w:lineRule="exact"/>
        <w:ind w:firstLine="644" w:firstLineChars="200"/>
        <w:textAlignment w:val="auto"/>
        <w:rPr>
          <w:rFonts w:hint="eastAsia" w:ascii="黑体" w:hAnsi="黑体" w:eastAsia="黑体" w:cs="黑体"/>
          <w:color w:val="auto"/>
          <w:spacing w:val="1"/>
          <w:sz w:val="32"/>
          <w:szCs w:val="32"/>
          <w:highlight w:val="none"/>
          <w:lang w:val="en-US" w:eastAsia="zh-CN"/>
        </w:rPr>
      </w:pPr>
      <w:r>
        <w:rPr>
          <w:rFonts w:hint="eastAsia" w:ascii="黑体" w:hAnsi="黑体" w:eastAsia="黑体" w:cs="黑体"/>
          <w:color w:val="auto"/>
          <w:spacing w:val="1"/>
          <w:sz w:val="32"/>
          <w:szCs w:val="32"/>
          <w:highlight w:val="none"/>
          <w:lang w:val="en-US" w:eastAsia="zh-CN"/>
        </w:rPr>
        <w:t>三、聚焦被巡察党组织领导班子和干部队伍建设情况方面的问题。</w:t>
      </w:r>
    </w:p>
    <w:p w14:paraId="3447B429">
      <w:pPr>
        <w:keepNext w:val="0"/>
        <w:keepLines w:val="0"/>
        <w:pageBreakBefore w:val="0"/>
        <w:widowControl w:val="0"/>
        <w:numPr>
          <w:ilvl w:val="0"/>
          <w:numId w:val="0"/>
        </w:numPr>
        <w:kinsoku/>
        <w:wordWrap/>
        <w:overflowPunct/>
        <w:topLinePunct w:val="0"/>
        <w:autoSpaceDN/>
        <w:bidi w:val="0"/>
        <w:adjustRightInd w:val="0"/>
        <w:snapToGrid w:val="0"/>
        <w:spacing w:line="580" w:lineRule="exact"/>
        <w:ind w:firstLine="644" w:firstLineChars="200"/>
        <w:textAlignment w:val="auto"/>
        <w:rPr>
          <w:rFonts w:hint="eastAsia" w:ascii="楷体" w:hAnsi="楷体" w:eastAsia="楷体" w:cs="楷体"/>
          <w:b w:val="0"/>
          <w:bCs w:val="0"/>
          <w:color w:val="auto"/>
          <w:spacing w:val="1"/>
          <w:sz w:val="32"/>
          <w:szCs w:val="32"/>
          <w:highlight w:val="none"/>
          <w:lang w:val="en-US" w:eastAsia="zh-CN"/>
        </w:rPr>
      </w:pPr>
      <w:r>
        <w:rPr>
          <w:rFonts w:hint="eastAsia" w:ascii="楷体" w:hAnsi="楷体" w:eastAsia="楷体" w:cs="楷体"/>
          <w:b w:val="0"/>
          <w:bCs w:val="0"/>
          <w:color w:val="auto"/>
          <w:spacing w:val="1"/>
          <w:sz w:val="32"/>
          <w:szCs w:val="32"/>
          <w:highlight w:val="none"/>
          <w:lang w:val="en-US" w:eastAsia="zh-CN"/>
        </w:rPr>
        <w:t>5.党的引领作用发挥不充分。</w:t>
      </w:r>
    </w:p>
    <w:p w14:paraId="13115953">
      <w:pPr>
        <w:keepNext w:val="0"/>
        <w:keepLines w:val="0"/>
        <w:pageBreakBefore w:val="0"/>
        <w:widowControl w:val="0"/>
        <w:kinsoku/>
        <w:wordWrap/>
        <w:overflowPunct/>
        <w:topLinePunct w:val="0"/>
        <w:autoSpaceDN/>
        <w:bidi w:val="0"/>
        <w:adjustRightInd w:val="0"/>
        <w:snapToGrid w:val="0"/>
        <w:spacing w:line="580" w:lineRule="exact"/>
        <w:ind w:firstLine="644" w:firstLineChars="200"/>
        <w:textAlignment w:val="auto"/>
        <w:rPr>
          <w:rFonts w:hint="eastAsia" w:ascii="仿宋_GB2312" w:hAnsi="仿宋_GB2312" w:eastAsia="仿宋_GB2312" w:cs="仿宋_GB2312"/>
          <w:b w:val="0"/>
          <w:bCs w:val="0"/>
          <w:color w:val="auto"/>
          <w:spacing w:val="1"/>
          <w:sz w:val="32"/>
          <w:szCs w:val="32"/>
          <w:highlight w:val="none"/>
          <w:lang w:val="en-US" w:eastAsia="zh-CN"/>
        </w:rPr>
      </w:pPr>
      <w:r>
        <w:rPr>
          <w:rFonts w:hint="eastAsia" w:ascii="仿宋_GB2312" w:hAnsi="仿宋_GB2312" w:eastAsia="仿宋_GB2312" w:cs="仿宋_GB2312"/>
          <w:b w:val="0"/>
          <w:bCs w:val="0"/>
          <w:color w:val="auto"/>
          <w:spacing w:val="1"/>
          <w:sz w:val="32"/>
          <w:szCs w:val="32"/>
          <w:highlight w:val="none"/>
          <w:lang w:val="en-US" w:eastAsia="zh-CN"/>
        </w:rPr>
        <w:t>整改落实情况：通过加强党的建设和组织生活，科协工作中的党的领导得到了显著加强，党的引领作用得到了充分发挥，为科协的各项工作注入了新的活力和动力。</w:t>
      </w:r>
    </w:p>
    <w:p w14:paraId="7392A03C">
      <w:pPr>
        <w:keepNext w:val="0"/>
        <w:keepLines w:val="0"/>
        <w:pageBreakBefore w:val="0"/>
        <w:widowControl w:val="0"/>
        <w:numPr>
          <w:ilvl w:val="0"/>
          <w:numId w:val="0"/>
        </w:numPr>
        <w:kinsoku/>
        <w:wordWrap/>
        <w:overflowPunct/>
        <w:topLinePunct w:val="0"/>
        <w:autoSpaceDN/>
        <w:bidi w:val="0"/>
        <w:adjustRightInd w:val="0"/>
        <w:snapToGrid w:val="0"/>
        <w:spacing w:line="580" w:lineRule="exact"/>
        <w:ind w:firstLine="644" w:firstLineChars="200"/>
        <w:textAlignment w:val="auto"/>
        <w:rPr>
          <w:rFonts w:hint="eastAsia" w:ascii="楷体" w:hAnsi="楷体" w:eastAsia="楷体" w:cs="楷体"/>
          <w:b w:val="0"/>
          <w:bCs w:val="0"/>
          <w:color w:val="auto"/>
          <w:spacing w:val="1"/>
          <w:sz w:val="32"/>
          <w:szCs w:val="32"/>
          <w:highlight w:val="none"/>
          <w:lang w:val="en-US" w:eastAsia="zh-CN"/>
        </w:rPr>
      </w:pPr>
      <w:r>
        <w:rPr>
          <w:rFonts w:hint="eastAsia" w:ascii="楷体" w:hAnsi="楷体" w:eastAsia="楷体" w:cs="楷体"/>
          <w:b w:val="0"/>
          <w:bCs w:val="0"/>
          <w:color w:val="auto"/>
          <w:spacing w:val="1"/>
          <w:sz w:val="32"/>
          <w:szCs w:val="32"/>
          <w:highlight w:val="none"/>
          <w:lang w:val="en-US" w:eastAsia="zh-CN"/>
        </w:rPr>
        <w:t>6、队伍建设不完善。</w:t>
      </w:r>
    </w:p>
    <w:p w14:paraId="590D9FAF">
      <w:pPr>
        <w:keepNext w:val="0"/>
        <w:keepLines w:val="0"/>
        <w:pageBreakBefore w:val="0"/>
        <w:widowControl w:val="0"/>
        <w:kinsoku/>
        <w:wordWrap/>
        <w:overflowPunct/>
        <w:topLinePunct w:val="0"/>
        <w:autoSpaceDN/>
        <w:bidi w:val="0"/>
        <w:adjustRightInd w:val="0"/>
        <w:snapToGrid w:val="0"/>
        <w:spacing w:line="580" w:lineRule="exact"/>
        <w:ind w:firstLine="644" w:firstLineChars="200"/>
        <w:textAlignment w:val="auto"/>
        <w:rPr>
          <w:rFonts w:hint="eastAsia" w:ascii="仿宋_GB2312" w:hAnsi="仿宋_GB2312" w:eastAsia="仿宋_GB2312" w:cs="仿宋_GB2312"/>
          <w:b w:val="0"/>
          <w:bCs w:val="0"/>
          <w:color w:val="auto"/>
          <w:spacing w:val="1"/>
          <w:sz w:val="32"/>
          <w:szCs w:val="32"/>
          <w:highlight w:val="none"/>
          <w:lang w:val="en-US" w:eastAsia="zh-CN"/>
        </w:rPr>
      </w:pPr>
      <w:r>
        <w:rPr>
          <w:rFonts w:hint="eastAsia" w:ascii="仿宋_GB2312" w:hAnsi="仿宋_GB2312" w:eastAsia="仿宋_GB2312" w:cs="仿宋_GB2312"/>
          <w:b w:val="0"/>
          <w:bCs w:val="0"/>
          <w:color w:val="auto"/>
          <w:spacing w:val="1"/>
          <w:sz w:val="32"/>
          <w:szCs w:val="32"/>
          <w:highlight w:val="none"/>
          <w:lang w:val="en-US" w:eastAsia="zh-CN"/>
        </w:rPr>
        <w:t>整改落实情况：积极争取人员调配，进一步提高科协的工作效能。目前，科协力量得到了进一步加强，能够更好地服务于科技创新和科普工作。</w:t>
      </w:r>
    </w:p>
    <w:p w14:paraId="4A0B31F6">
      <w:pPr>
        <w:keepNext w:val="0"/>
        <w:keepLines w:val="0"/>
        <w:pageBreakBefore w:val="0"/>
        <w:widowControl w:val="0"/>
        <w:numPr>
          <w:ilvl w:val="0"/>
          <w:numId w:val="1"/>
        </w:numPr>
        <w:kinsoku/>
        <w:wordWrap/>
        <w:overflowPunct/>
        <w:topLinePunct w:val="0"/>
        <w:autoSpaceDE/>
        <w:autoSpaceDN/>
        <w:bidi w:val="0"/>
        <w:adjustRightInd w:val="0"/>
        <w:snapToGrid w:val="0"/>
        <w:spacing w:line="580" w:lineRule="exact"/>
        <w:ind w:firstLine="644" w:firstLineChars="200"/>
        <w:textAlignment w:val="auto"/>
        <w:rPr>
          <w:rFonts w:hint="eastAsia" w:ascii="楷体" w:hAnsi="楷体" w:eastAsia="楷体" w:cs="楷体"/>
          <w:b w:val="0"/>
          <w:bCs w:val="0"/>
          <w:color w:val="auto"/>
          <w:spacing w:val="1"/>
          <w:sz w:val="32"/>
          <w:szCs w:val="32"/>
          <w:highlight w:val="none"/>
          <w:lang w:val="en-US" w:eastAsia="zh-CN"/>
        </w:rPr>
      </w:pPr>
      <w:r>
        <w:rPr>
          <w:rFonts w:hint="eastAsia" w:ascii="楷体" w:hAnsi="楷体" w:eastAsia="楷体" w:cs="楷体"/>
          <w:b w:val="0"/>
          <w:bCs w:val="0"/>
          <w:color w:val="auto"/>
          <w:spacing w:val="1"/>
          <w:sz w:val="32"/>
          <w:szCs w:val="32"/>
          <w:highlight w:val="none"/>
          <w:lang w:val="en-US" w:eastAsia="zh-CN"/>
        </w:rPr>
        <w:t>主职主业聚焦不精准，立足岗位有差距。</w:t>
      </w:r>
    </w:p>
    <w:p w14:paraId="6299379C">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4" w:firstLineChars="200"/>
        <w:textAlignment w:val="auto"/>
        <w:rPr>
          <w:rFonts w:hint="eastAsia" w:ascii="仿宋_GB2312" w:hAnsi="仿宋_GB2312" w:eastAsia="仿宋_GB2312" w:cs="仿宋_GB2312"/>
          <w:b w:val="0"/>
          <w:bCs w:val="0"/>
          <w:color w:val="auto"/>
          <w:spacing w:val="1"/>
          <w:sz w:val="32"/>
          <w:szCs w:val="32"/>
          <w:highlight w:val="none"/>
          <w:lang w:val="en-US" w:eastAsia="zh-CN"/>
        </w:rPr>
      </w:pPr>
      <w:r>
        <w:rPr>
          <w:rFonts w:hint="eastAsia" w:ascii="仿宋_GB2312" w:hAnsi="仿宋_GB2312" w:eastAsia="仿宋_GB2312" w:cs="仿宋_GB2312"/>
          <w:b w:val="0"/>
          <w:bCs w:val="0"/>
          <w:color w:val="auto"/>
          <w:spacing w:val="1"/>
          <w:sz w:val="32"/>
          <w:szCs w:val="32"/>
          <w:highlight w:val="none"/>
          <w:lang w:val="en-US" w:eastAsia="zh-CN"/>
        </w:rPr>
        <w:t>整改落实情况：我们深入学习了国务院印发的《全民科学素质行动规划纲要(2021-2035年)》精神，明确工作方向，聚焦科普宣传和科普志愿者工作。通过加大投入，丰富了科普资料和活动，吸引了更多志愿者加入。同时，我们创新活动内容和宣传渠道，提高了吸引力和影响力。现在，区科协的志愿者队伍不断壮大，科普工作更加扎实有效。</w:t>
      </w:r>
    </w:p>
    <w:p w14:paraId="431C4FB2">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4" w:firstLineChars="200"/>
        <w:textAlignment w:val="auto"/>
        <w:rPr>
          <w:rFonts w:hint="eastAsia" w:ascii="黑体" w:hAnsi="黑体" w:eastAsia="黑体" w:cs="黑体"/>
          <w:color w:val="auto"/>
          <w:spacing w:val="1"/>
          <w:sz w:val="32"/>
          <w:szCs w:val="32"/>
          <w:highlight w:val="none"/>
          <w:lang w:val="en-US" w:eastAsia="zh-CN"/>
        </w:rPr>
      </w:pPr>
      <w:r>
        <w:rPr>
          <w:rFonts w:hint="eastAsia" w:ascii="黑体" w:hAnsi="黑体" w:eastAsia="黑体" w:cs="黑体"/>
          <w:color w:val="auto"/>
          <w:spacing w:val="1"/>
          <w:sz w:val="32"/>
          <w:szCs w:val="32"/>
          <w:highlight w:val="none"/>
          <w:lang w:val="en-US" w:eastAsia="zh-CN"/>
        </w:rPr>
        <w:t>四、聚焦巡视巡察整改落实情况和发现问题整改情况的问题。</w:t>
      </w:r>
    </w:p>
    <w:p w14:paraId="7F8C4C25">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4" w:firstLineChars="200"/>
        <w:textAlignment w:val="auto"/>
        <w:rPr>
          <w:rFonts w:hint="eastAsia" w:ascii="仿宋_GB2312" w:hAnsi="仿宋_GB2312" w:eastAsia="仿宋_GB2312" w:cs="仿宋_GB2312"/>
          <w:b w:val="0"/>
          <w:bCs w:val="0"/>
          <w:color w:val="auto"/>
          <w:spacing w:val="1"/>
          <w:sz w:val="32"/>
          <w:szCs w:val="32"/>
          <w:highlight w:val="none"/>
          <w:lang w:val="en-US" w:eastAsia="zh-CN"/>
        </w:rPr>
      </w:pPr>
      <w:r>
        <w:rPr>
          <w:rFonts w:hint="eastAsia" w:ascii="楷体" w:hAnsi="楷体" w:eastAsia="楷体" w:cs="楷体"/>
          <w:b w:val="0"/>
          <w:bCs w:val="0"/>
          <w:color w:val="auto"/>
          <w:spacing w:val="1"/>
          <w:sz w:val="32"/>
          <w:szCs w:val="32"/>
          <w:highlight w:val="none"/>
          <w:lang w:val="en-US" w:eastAsia="zh-CN"/>
        </w:rPr>
        <w:t>8、</w:t>
      </w:r>
      <w:r>
        <w:rPr>
          <w:rFonts w:hint="eastAsia" w:ascii="楷体" w:hAnsi="楷体" w:eastAsia="楷体" w:cs="楷体"/>
          <w:color w:val="auto"/>
          <w:spacing w:val="1"/>
          <w:sz w:val="32"/>
          <w:szCs w:val="32"/>
          <w:highlight w:val="none"/>
          <w:lang w:val="en-US" w:eastAsia="zh-CN"/>
        </w:rPr>
        <w:t>对巡察整改工作重视不够。</w:t>
      </w:r>
    </w:p>
    <w:p w14:paraId="02CDB35E">
      <w:pPr>
        <w:keepNext w:val="0"/>
        <w:keepLines w:val="0"/>
        <w:pageBreakBefore w:val="0"/>
        <w:widowControl w:val="0"/>
        <w:kinsoku/>
        <w:wordWrap/>
        <w:overflowPunct/>
        <w:topLinePunct w:val="0"/>
        <w:autoSpaceDN/>
        <w:bidi w:val="0"/>
        <w:adjustRightInd w:val="0"/>
        <w:snapToGrid w:val="0"/>
        <w:spacing w:line="580" w:lineRule="exact"/>
        <w:ind w:firstLine="640" w:firstLineChars="200"/>
        <w:textAlignment w:val="auto"/>
        <w:rPr>
          <w:rFonts w:hint="eastAsia" w:eastAsia="仿宋_GB2312"/>
          <w:color w:val="000000"/>
          <w:sz w:val="32"/>
          <w:szCs w:val="32"/>
        </w:rPr>
      </w:pPr>
      <w:r>
        <w:rPr>
          <w:rFonts w:hint="eastAsia" w:eastAsia="仿宋_GB2312" w:asciiTheme="minorHAnsi" w:hAnsiTheme="minorHAnsi" w:cstheme="minorBidi"/>
          <w:color w:val="000000"/>
          <w:kern w:val="2"/>
          <w:sz w:val="32"/>
          <w:szCs w:val="32"/>
          <w:lang w:val="en-US" w:eastAsia="zh-CN" w:bidi="ar-SA"/>
        </w:rPr>
        <w:t>整改落实情况：</w:t>
      </w:r>
      <w:r>
        <w:rPr>
          <w:rFonts w:hint="eastAsia" w:eastAsia="仿宋_GB2312"/>
          <w:color w:val="000000"/>
          <w:sz w:val="32"/>
          <w:szCs w:val="32"/>
        </w:rPr>
        <w:t>科协已深刻认识到自身的不足，并迅速采取行动进行整改</w:t>
      </w:r>
      <w:r>
        <w:rPr>
          <w:rFonts w:hint="eastAsia" w:eastAsia="仿宋_GB2312"/>
          <w:color w:val="000000"/>
          <w:sz w:val="32"/>
          <w:szCs w:val="32"/>
          <w:lang w:eastAsia="zh-CN"/>
        </w:rPr>
        <w:t>，</w:t>
      </w:r>
      <w:r>
        <w:rPr>
          <w:rFonts w:hint="eastAsia" w:eastAsia="仿宋_GB2312"/>
          <w:color w:val="000000"/>
          <w:sz w:val="32"/>
          <w:szCs w:val="32"/>
        </w:rPr>
        <w:t>成立专项整改小组，对反馈问题进行逐一梳理和分析，并制定了详细的整改方案。通过加强组织领导、明确责任分工、强化监督问责等措施，确保整改工作得到有效落实。</w:t>
      </w:r>
    </w:p>
    <w:p w14:paraId="0D15050B">
      <w:pPr>
        <w:pStyle w:val="4"/>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eastAsia" w:eastAsia="仿宋_GB2312"/>
          <w:color w:val="000000"/>
          <w:sz w:val="32"/>
          <w:szCs w:val="32"/>
        </w:rPr>
      </w:pPr>
    </w:p>
    <w:p w14:paraId="1A25B4E7">
      <w:pPr>
        <w:pStyle w:val="4"/>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eastAsia="仿宋_GB2312"/>
          <w:color w:val="000000"/>
          <w:sz w:val="32"/>
          <w:szCs w:val="32"/>
        </w:rPr>
      </w:pPr>
      <w:r>
        <w:rPr>
          <w:rFonts w:hint="eastAsia" w:eastAsia="仿宋_GB2312"/>
          <w:color w:val="000000"/>
          <w:sz w:val="32"/>
          <w:szCs w:val="32"/>
        </w:rPr>
        <w:t>欢迎广大干部职工对巡察整改落实情况进行监督。如有意见和建议，请及时向我们反映。联系方式：电话</w:t>
      </w:r>
      <w:r>
        <w:rPr>
          <w:rFonts w:hint="eastAsia" w:eastAsia="仿宋_GB2312"/>
          <w:color w:val="000000"/>
          <w:sz w:val="32"/>
          <w:szCs w:val="32"/>
          <w:lang w:val="en-US" w:eastAsia="zh-CN"/>
        </w:rPr>
        <w:t>15838043488</w:t>
      </w:r>
      <w:r>
        <w:rPr>
          <w:rFonts w:hint="eastAsia" w:eastAsia="仿宋_GB2312"/>
          <w:color w:val="000000"/>
          <w:sz w:val="32"/>
          <w:szCs w:val="32"/>
        </w:rPr>
        <w:t>；邮箱：kf</w:t>
      </w:r>
      <w:r>
        <w:rPr>
          <w:rFonts w:hint="eastAsia" w:eastAsia="仿宋_GB2312"/>
          <w:color w:val="000000"/>
          <w:sz w:val="32"/>
          <w:szCs w:val="32"/>
          <w:lang w:val="en-US" w:eastAsia="zh-CN"/>
        </w:rPr>
        <w:t>ywtkx</w:t>
      </w:r>
      <w:r>
        <w:rPr>
          <w:rFonts w:hint="eastAsia" w:eastAsia="仿宋_GB2312"/>
          <w:color w:val="000000"/>
          <w:sz w:val="32"/>
          <w:szCs w:val="32"/>
        </w:rPr>
        <w:t>@163.com。</w:t>
      </w:r>
    </w:p>
    <w:p w14:paraId="08E6BAEC">
      <w:pPr>
        <w:pStyle w:val="4"/>
        <w:spacing w:after="0" w:line="580" w:lineRule="exact"/>
        <w:ind w:left="0" w:leftChars="0"/>
        <w:jc w:val="right"/>
        <w:rPr>
          <w:rFonts w:hint="eastAsia" w:eastAsia="仿宋_GB2312"/>
          <w:color w:val="000000"/>
          <w:sz w:val="32"/>
          <w:szCs w:val="32"/>
          <w:lang w:val="en-US" w:eastAsia="zh-CN"/>
        </w:rPr>
      </w:pPr>
    </w:p>
    <w:p w14:paraId="08044DE5">
      <w:pPr>
        <w:pStyle w:val="4"/>
        <w:spacing w:after="0" w:line="580" w:lineRule="exact"/>
        <w:ind w:left="0" w:leftChars="0"/>
        <w:jc w:val="right"/>
        <w:rPr>
          <w:rFonts w:hint="eastAsia" w:eastAsia="仿宋_GB2312"/>
          <w:color w:val="000000"/>
          <w:sz w:val="32"/>
          <w:szCs w:val="32"/>
          <w:lang w:val="en-US" w:eastAsia="zh-CN"/>
        </w:rPr>
      </w:pPr>
    </w:p>
    <w:p w14:paraId="4485595F">
      <w:pPr>
        <w:pStyle w:val="4"/>
        <w:spacing w:after="0" w:line="580" w:lineRule="exact"/>
        <w:ind w:left="0" w:leftChars="0"/>
        <w:jc w:val="right"/>
        <w:rPr>
          <w:rFonts w:hint="eastAsia" w:eastAsia="仿宋_GB2312"/>
          <w:color w:val="000000"/>
          <w:sz w:val="32"/>
          <w:szCs w:val="32"/>
          <w:lang w:val="en-US" w:eastAsia="zh-CN"/>
        </w:rPr>
      </w:pPr>
    </w:p>
    <w:p w14:paraId="0B786DAD">
      <w:pPr>
        <w:pStyle w:val="4"/>
        <w:spacing w:after="0" w:line="580" w:lineRule="exact"/>
        <w:ind w:left="0" w:leftChars="0"/>
        <w:jc w:val="right"/>
        <w:rPr>
          <w:rFonts w:hint="eastAsia" w:eastAsia="仿宋_GB2312"/>
          <w:color w:val="000000"/>
          <w:sz w:val="32"/>
          <w:szCs w:val="32"/>
          <w:lang w:val="en-US" w:eastAsia="zh-CN"/>
        </w:rPr>
      </w:pPr>
    </w:p>
    <w:p w14:paraId="1E4D6D1F">
      <w:pPr>
        <w:pStyle w:val="4"/>
        <w:spacing w:after="0" w:line="580" w:lineRule="exact"/>
        <w:ind w:left="0" w:leftChars="0"/>
        <w:jc w:val="right"/>
      </w:pPr>
      <w:r>
        <w:rPr>
          <w:rFonts w:hint="eastAsia" w:eastAsia="仿宋_GB2312"/>
          <w:color w:val="000000"/>
          <w:sz w:val="32"/>
          <w:szCs w:val="32"/>
          <w:lang w:val="en-US" w:eastAsia="zh-CN"/>
        </w:rPr>
        <w:t>开封市禹王台区科协</w:t>
      </w:r>
      <w:r>
        <w:rPr>
          <w:rFonts w:eastAsia="仿宋_GB2312"/>
          <w:color w:val="000000"/>
          <w:sz w:val="32"/>
          <w:szCs w:val="32"/>
        </w:rPr>
        <w:t xml:space="preserve">                               </w:t>
      </w:r>
    </w:p>
    <w:p w14:paraId="75FCCF53">
      <w:pPr>
        <w:keepNext w:val="0"/>
        <w:keepLines w:val="0"/>
        <w:pageBreakBefore w:val="0"/>
        <w:kinsoku/>
        <w:wordWrap/>
        <w:overflowPunct/>
        <w:topLinePunct w:val="0"/>
        <w:bidi w:val="0"/>
        <w:spacing w:line="600" w:lineRule="exact"/>
        <w:ind w:firstLine="630" w:firstLineChars="300"/>
        <w:textAlignment w:val="auto"/>
        <w:rPr>
          <w:rFonts w:hint="eastAsia" w:ascii="仿宋_GB2312" w:eastAsia="仿宋_GB2312"/>
          <w:color w:val="auto"/>
          <w:sz w:val="32"/>
          <w:szCs w:val="32"/>
        </w:rPr>
      </w:pPr>
      <w:r>
        <w:rPr>
          <w:rFonts w:hint="eastAsia"/>
          <w:color w:val="auto"/>
          <w:spacing w:val="0"/>
        </w:rPr>
        <w:t xml:space="preserve">             </w:t>
      </w:r>
      <w:r>
        <w:rPr>
          <w:rFonts w:hint="eastAsia" w:ascii="Times New Roman" w:hAnsi="Times New Roman" w:eastAsia="仿宋_GB2312" w:cs="Times New Roman"/>
          <w:color w:val="auto"/>
          <w:spacing w:val="0"/>
          <w:kern w:val="0"/>
          <w:sz w:val="32"/>
          <w:szCs w:val="32"/>
          <w:lang w:val="zh-CN"/>
        </w:rPr>
        <w:t xml:space="preserve">                       </w:t>
      </w:r>
      <w:r>
        <w:rPr>
          <w:rFonts w:hint="eastAsia" w:ascii="Times New Roman" w:hAnsi="Times New Roman" w:eastAsia="仿宋_GB2312" w:cs="Times New Roman"/>
          <w:color w:val="auto"/>
          <w:spacing w:val="0"/>
          <w:kern w:val="0"/>
          <w:sz w:val="32"/>
          <w:szCs w:val="32"/>
          <w:lang w:val="en-US" w:eastAsia="zh-CN"/>
        </w:rPr>
        <w:t>2024</w:t>
      </w:r>
      <w:r>
        <w:rPr>
          <w:rFonts w:hint="eastAsia" w:ascii="Times New Roman" w:hAnsi="Times New Roman" w:eastAsia="仿宋_GB2312" w:cs="Times New Roman"/>
          <w:color w:val="auto"/>
          <w:spacing w:val="0"/>
          <w:kern w:val="0"/>
          <w:sz w:val="32"/>
          <w:szCs w:val="32"/>
          <w:lang w:val="zh-CN"/>
        </w:rPr>
        <w:t>年</w:t>
      </w:r>
      <w:r>
        <w:rPr>
          <w:rFonts w:hint="eastAsia" w:ascii="Times New Roman" w:hAnsi="Times New Roman" w:eastAsia="仿宋_GB2312" w:cs="Times New Roman"/>
          <w:color w:val="auto"/>
          <w:spacing w:val="0"/>
          <w:kern w:val="0"/>
          <w:sz w:val="32"/>
          <w:szCs w:val="32"/>
          <w:lang w:val="en-US" w:eastAsia="zh-CN"/>
        </w:rPr>
        <w:t>10</w:t>
      </w:r>
      <w:r>
        <w:rPr>
          <w:rFonts w:hint="eastAsia" w:ascii="Times New Roman" w:hAnsi="Times New Roman" w:eastAsia="仿宋_GB2312" w:cs="Times New Roman"/>
          <w:color w:val="auto"/>
          <w:spacing w:val="0"/>
          <w:kern w:val="0"/>
          <w:sz w:val="32"/>
          <w:szCs w:val="32"/>
          <w:lang w:val="zh-CN"/>
        </w:rPr>
        <w:t>月</w:t>
      </w:r>
      <w:r>
        <w:rPr>
          <w:rFonts w:hint="eastAsia" w:ascii="Times New Roman" w:hAnsi="Times New Roman" w:eastAsia="仿宋_GB2312" w:cs="Times New Roman"/>
          <w:color w:val="auto"/>
          <w:spacing w:val="0"/>
          <w:kern w:val="0"/>
          <w:sz w:val="32"/>
          <w:szCs w:val="32"/>
          <w:lang w:val="en-US" w:eastAsia="zh-CN"/>
        </w:rPr>
        <w:t>10</w:t>
      </w:r>
      <w:bookmarkStart w:id="0" w:name="_GoBack"/>
      <w:bookmarkEnd w:id="0"/>
      <w:r>
        <w:rPr>
          <w:rFonts w:hint="eastAsia" w:ascii="Times New Roman" w:hAnsi="Times New Roman" w:eastAsia="仿宋_GB2312" w:cs="Times New Roman"/>
          <w:color w:val="auto"/>
          <w:spacing w:val="0"/>
          <w:kern w:val="0"/>
          <w:sz w:val="32"/>
          <w:szCs w:val="32"/>
          <w:lang w:val="zh-CN"/>
        </w:rPr>
        <w:t>日</w:t>
      </w:r>
    </w:p>
    <w:p w14:paraId="5A68DF3B">
      <w:pPr>
        <w:tabs>
          <w:tab w:val="left" w:pos="4845"/>
        </w:tabs>
        <w:rPr>
          <w:rFonts w:hint="eastAsia" w:eastAsiaTheme="minorEastAsia"/>
          <w:lang w:eastAsia="zh-CN"/>
        </w:rPr>
      </w:pPr>
    </w:p>
    <w:p w14:paraId="21E72F30"/>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1AD9B7">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C75ED2">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CC75ED2">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A9866F"/>
    <w:multiLevelType w:val="singleLevel"/>
    <w:tmpl w:val="64A9866F"/>
    <w:lvl w:ilvl="0" w:tentative="0">
      <w:start w:val="7"/>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ZlZTc4YjNkMDBjN2VjZjkyZmJmZmY2N2Q0MDYyNDUifQ=="/>
  </w:docVars>
  <w:rsids>
    <w:rsidRoot w:val="18365BFA"/>
    <w:rsid w:val="00166EA2"/>
    <w:rsid w:val="0EE65882"/>
    <w:rsid w:val="16170C37"/>
    <w:rsid w:val="18365BFA"/>
    <w:rsid w:val="1AC62637"/>
    <w:rsid w:val="281F201A"/>
    <w:rsid w:val="2ED93EE7"/>
    <w:rsid w:val="2FB36AA2"/>
    <w:rsid w:val="34117226"/>
    <w:rsid w:val="3B496E79"/>
    <w:rsid w:val="3CBA0CA3"/>
    <w:rsid w:val="3EB321E6"/>
    <w:rsid w:val="4BCD267F"/>
    <w:rsid w:val="59046FA3"/>
    <w:rsid w:val="650C7EE4"/>
    <w:rsid w:val="66A556B4"/>
    <w:rsid w:val="6E8D386E"/>
    <w:rsid w:val="70B22EAA"/>
    <w:rsid w:val="71CB33FC"/>
    <w:rsid w:val="720E0728"/>
    <w:rsid w:val="738157FD"/>
    <w:rsid w:val="77AA21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customStyle="1" w:styleId="2">
    <w:name w:val="_Style 1"/>
    <w:basedOn w:val="1"/>
    <w:qFormat/>
    <w:uiPriority w:val="0"/>
    <w:pPr>
      <w:spacing w:line="481" w:lineRule="atLeast"/>
      <w:ind w:firstLine="623"/>
      <w:textAlignment w:val="baseline"/>
    </w:pPr>
    <w:rPr>
      <w:rFonts w:ascii="Times New Roman" w:eastAsia="仿宋_GB2312"/>
      <w:color w:val="000000"/>
      <w:sz w:val="31"/>
    </w:rPr>
  </w:style>
  <w:style w:type="paragraph" w:styleId="3">
    <w:name w:val="Body Text"/>
    <w:basedOn w:val="1"/>
    <w:unhideWhenUsed/>
    <w:qFormat/>
    <w:uiPriority w:val="0"/>
    <w:pPr>
      <w:widowControl/>
      <w:spacing w:after="120"/>
      <w:jc w:val="left"/>
    </w:pPr>
    <w:rPr>
      <w:kern w:val="0"/>
      <w:szCs w:val="20"/>
    </w:rPr>
  </w:style>
  <w:style w:type="paragraph" w:styleId="4">
    <w:name w:val="Body Text Indent"/>
    <w:basedOn w:val="1"/>
    <w:qFormat/>
    <w:uiPriority w:val="0"/>
    <w:pPr>
      <w:spacing w:after="120"/>
      <w:ind w:left="420" w:leftChars="200"/>
    </w:pPr>
    <w:rPr>
      <w:szCs w:val="24"/>
    </w:rPr>
  </w:style>
  <w:style w:type="paragraph" w:styleId="5">
    <w:name w:val="toc 3"/>
    <w:basedOn w:val="1"/>
    <w:next w:val="1"/>
    <w:qFormat/>
    <w:uiPriority w:val="0"/>
    <w:pPr>
      <w:ind w:left="420"/>
    </w:pPr>
    <w:rPr>
      <w:rFonts w:ascii="等线" w:hAnsi="等线" w:eastAsia="等线"/>
      <w:b/>
      <w:sz w:val="30"/>
      <w:szCs w:val="30"/>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7EDCC"/>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1227</Words>
  <Characters>1280</Characters>
  <Lines>0</Lines>
  <Paragraphs>0</Paragraphs>
  <TotalTime>47</TotalTime>
  <ScaleCrop>false</ScaleCrop>
  <LinksUpToDate>false</LinksUpToDate>
  <CharactersWithSpaces>1347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2024-07-27T16:00:00Z</dcterms:created>
  <dc:creator>春日暖阳</dc:creator>
  <cp:lastModifiedBy>LENOVO</cp:lastModifiedBy>
  <cp:lastPrinted>2024-10-16T03:54:00Z</cp:lastPrinted>
  <dcterms:modified xsi:type="dcterms:W3CDTF">2024-12-26T07:51:01Z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61DD7780FD624A70987F55619C1B4AA5_13</vt:lpwstr>
  </property>
</Properties>
</file>