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F5992E">
      <w:pPr>
        <w:adjustRightInd w:val="0"/>
        <w:snapToGrid w:val="0"/>
        <w:spacing w:line="720" w:lineRule="exact"/>
        <w:jc w:val="center"/>
        <w:rPr>
          <w:rFonts w:eastAsia="方正小标宋简体"/>
          <w:spacing w:val="2"/>
          <w:sz w:val="44"/>
          <w:szCs w:val="44"/>
        </w:rPr>
      </w:pPr>
      <w:r>
        <w:rPr>
          <w:rFonts w:eastAsia="方正小标宋简体"/>
          <w:spacing w:val="2"/>
          <w:sz w:val="44"/>
          <w:szCs w:val="44"/>
        </w:rPr>
        <w:t>中共开封市</w:t>
      </w:r>
      <w:r>
        <w:rPr>
          <w:rFonts w:hint="eastAsia" w:eastAsia="方正小标宋简体"/>
          <w:spacing w:val="2"/>
          <w:sz w:val="44"/>
          <w:szCs w:val="44"/>
          <w:lang w:val="en-US" w:eastAsia="zh-CN"/>
        </w:rPr>
        <w:t>禹王台区妇女联合会</w:t>
      </w:r>
      <w:r>
        <w:rPr>
          <w:rFonts w:eastAsia="方正小标宋简体"/>
          <w:spacing w:val="2"/>
          <w:sz w:val="44"/>
          <w:szCs w:val="44"/>
        </w:rPr>
        <w:t>党组</w:t>
      </w:r>
    </w:p>
    <w:p w14:paraId="11BB7294">
      <w:pPr>
        <w:adjustRightInd w:val="0"/>
        <w:snapToGrid w:val="0"/>
        <w:spacing w:line="720" w:lineRule="exact"/>
        <w:jc w:val="center"/>
        <w:rPr>
          <w:rFonts w:hint="eastAsia" w:eastAsia="方正小标宋简体"/>
          <w:sz w:val="44"/>
          <w:szCs w:val="44"/>
        </w:rPr>
      </w:pPr>
      <w:r>
        <w:rPr>
          <w:rFonts w:eastAsia="方正小标宋简体"/>
          <w:sz w:val="44"/>
          <w:szCs w:val="44"/>
        </w:rPr>
        <w:t>关于巡察整改情况</w:t>
      </w:r>
      <w:r>
        <w:rPr>
          <w:rFonts w:hint="eastAsia" w:eastAsia="方正小标宋简体"/>
          <w:sz w:val="44"/>
          <w:szCs w:val="44"/>
        </w:rPr>
        <w:t>的通报</w:t>
      </w:r>
    </w:p>
    <w:p w14:paraId="217A4230">
      <w:pPr>
        <w:keepNext w:val="0"/>
        <w:keepLines w:val="0"/>
        <w:pageBreakBefore w:val="0"/>
        <w:widowControl/>
        <w:suppressLineNumbers w:val="0"/>
        <w:kinsoku/>
        <w:wordWrap/>
        <w:overflowPunct/>
        <w:topLinePunct w:val="0"/>
        <w:autoSpaceDE/>
        <w:autoSpaceDN/>
        <w:bidi w:val="0"/>
        <w:adjustRightInd/>
        <w:snapToGrid/>
        <w:spacing w:line="580" w:lineRule="exact"/>
        <w:jc w:val="left"/>
        <w:textAlignment w:val="auto"/>
        <w:rPr>
          <w:rFonts w:hint="eastAsia" w:ascii="仿宋" w:hAnsi="仿宋" w:eastAsia="仿宋" w:cs="仿宋"/>
          <w:i w:val="0"/>
          <w:iCs w:val="0"/>
          <w:caps w:val="0"/>
          <w:color w:val="000000"/>
          <w:spacing w:val="0"/>
          <w:sz w:val="32"/>
          <w:szCs w:val="32"/>
          <w:shd w:val="clear" w:fill="FFFFFF"/>
        </w:rPr>
      </w:pPr>
    </w:p>
    <w:p w14:paraId="669EBCD2">
      <w:pPr>
        <w:pStyle w:val="4"/>
        <w:keepNext w:val="0"/>
        <w:keepLines w:val="0"/>
        <w:pageBreakBefore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仿宋" w:hAnsi="仿宋" w:eastAsia="仿宋" w:cs="仿宋"/>
          <w:i w:val="0"/>
          <w:iCs w:val="0"/>
          <w:caps w:val="0"/>
          <w:color w:val="000000"/>
          <w:spacing w:val="0"/>
          <w:sz w:val="32"/>
          <w:szCs w:val="32"/>
          <w:shd w:val="clear" w:fill="FFFFFF"/>
          <w:lang w:val="en-US" w:eastAsia="zh-CN"/>
        </w:rPr>
      </w:pPr>
      <w:r>
        <w:rPr>
          <w:rFonts w:hint="eastAsia" w:ascii="仿宋" w:hAnsi="仿宋" w:eastAsia="仿宋" w:cs="仿宋"/>
          <w:i w:val="0"/>
          <w:iCs w:val="0"/>
          <w:caps w:val="0"/>
          <w:color w:val="000000"/>
          <w:spacing w:val="0"/>
          <w:sz w:val="32"/>
          <w:szCs w:val="32"/>
          <w:shd w:val="clear" w:fill="FFFFFF"/>
          <w:lang w:val="en-US" w:eastAsia="zh-CN"/>
        </w:rPr>
        <w:t>根据区委的统一部署，2023年12月8日至2024年1月17日，区委第二巡察组对区妇联党组开展了巡察。4月28日，区委第二巡察组向我单位反馈了巡察意见。按照《中国共产党巡视工作条例》有关规定，现将巡察整改情况予以公布。</w:t>
      </w:r>
    </w:p>
    <w:p w14:paraId="4B41C0B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Times New Roman"/>
          <w:sz w:val="32"/>
          <w:szCs w:val="32"/>
          <w:lang w:val="en-US" w:eastAsia="zh-CN"/>
        </w:rPr>
      </w:pPr>
      <w:r>
        <w:rPr>
          <w:rFonts w:hint="eastAsia" w:ascii="Times New Roman" w:hAnsi="Times New Roman" w:eastAsia="楷体_GB2312" w:cs="Times New Roman"/>
          <w:sz w:val="32"/>
          <w:szCs w:val="32"/>
        </w:rPr>
        <w:t>（一）</w:t>
      </w:r>
      <w:r>
        <w:rPr>
          <w:rFonts w:hint="eastAsia" w:ascii="Times New Roman" w:hAnsi="Times New Roman" w:eastAsia="楷体_GB2312" w:cs="Times New Roman"/>
          <w:sz w:val="32"/>
          <w:szCs w:val="32"/>
          <w:lang w:val="en-US" w:eastAsia="zh-CN"/>
        </w:rPr>
        <w:t>聚焦贯彻落实党的路线方针政策和党中央及上级决策部署方面</w:t>
      </w:r>
    </w:p>
    <w:p w14:paraId="4E93F2A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学习贯彻习近平新时代中国特色社会主义思想和党的二十大精神不深入，未扎实开展党史学习教育和习近平新时代中国特色社会主义思想主题教育。</w:t>
      </w:r>
    </w:p>
    <w:p w14:paraId="67E17F4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i w:val="0"/>
          <w:iCs w:val="0"/>
          <w:caps w:val="0"/>
          <w:color w:val="000000"/>
          <w:spacing w:val="0"/>
          <w:kern w:val="2"/>
          <w:sz w:val="32"/>
          <w:szCs w:val="32"/>
          <w:shd w:val="clear" w:fill="FFFFFF"/>
          <w:lang w:val="en-US" w:eastAsia="zh-CN" w:bidi="ar-SA"/>
        </w:rPr>
      </w:pPr>
      <w:r>
        <w:rPr>
          <w:rFonts w:hint="eastAsia" w:ascii="Times New Roman" w:hAnsi="Times New Roman" w:eastAsia="仿宋_GB2312" w:cs="Times New Roman"/>
          <w:sz w:val="32"/>
          <w:szCs w:val="32"/>
          <w:lang w:val="en-US" w:eastAsia="zh-CN"/>
        </w:rPr>
        <w:t>整改落实情况：</w:t>
      </w:r>
      <w:r>
        <w:rPr>
          <w:rFonts w:hint="eastAsia" w:ascii="仿宋_GB2312" w:hAnsi="仿宋_GB2312" w:eastAsia="仿宋_GB2312" w:cs="仿宋_GB2312"/>
          <w:spacing w:val="20"/>
          <w:sz w:val="32"/>
          <w:szCs w:val="32"/>
          <w:lang w:val="en-US" w:eastAsia="zh-CN"/>
        </w:rPr>
        <w:t>一是制定</w:t>
      </w:r>
      <w:r>
        <w:rPr>
          <w:rFonts w:hint="eastAsia" w:ascii="仿宋" w:hAnsi="仿宋" w:eastAsia="仿宋" w:cs="仿宋"/>
          <w:i w:val="0"/>
          <w:iCs w:val="0"/>
          <w:caps w:val="0"/>
          <w:color w:val="000000"/>
          <w:spacing w:val="0"/>
          <w:kern w:val="2"/>
          <w:sz w:val="32"/>
          <w:szCs w:val="32"/>
          <w:shd w:val="clear" w:fill="FFFFFF"/>
          <w:lang w:val="en-US" w:eastAsia="zh-CN" w:bidi="ar-SA"/>
        </w:rPr>
        <w:t>2024年度禹王台区妇联党组理论学习中心组集中学习计划。至</w:t>
      </w:r>
      <w:r>
        <w:rPr>
          <w:rFonts w:hint="eastAsia" w:ascii="仿宋_GB2312" w:hAnsi="仿宋_GB2312" w:eastAsia="仿宋_GB2312" w:cs="仿宋_GB2312"/>
          <w:spacing w:val="20"/>
          <w:sz w:val="32"/>
          <w:szCs w:val="32"/>
          <w:lang w:val="en-US" w:eastAsia="zh-CN"/>
        </w:rPr>
        <w:t>今，组织全体党员、干部职工深入全面系统学习习近平新时代中国特色社会主义思想、党的二十大精神和政治理论知识，先后组织集体学</w:t>
      </w:r>
      <w:r>
        <w:rPr>
          <w:rFonts w:hint="eastAsia" w:ascii="仿宋" w:hAnsi="仿宋" w:eastAsia="仿宋" w:cs="仿宋"/>
          <w:i w:val="0"/>
          <w:iCs w:val="0"/>
          <w:caps w:val="0"/>
          <w:color w:val="000000"/>
          <w:spacing w:val="0"/>
          <w:kern w:val="2"/>
          <w:sz w:val="32"/>
          <w:szCs w:val="32"/>
          <w:shd w:val="clear" w:fill="FFFFFF"/>
          <w:lang w:val="en-US" w:eastAsia="zh-CN" w:bidi="ar-SA"/>
        </w:rPr>
        <w:t>习6次、开展主题党日</w:t>
      </w:r>
      <w:r>
        <w:rPr>
          <w:rFonts w:hint="default" w:ascii="仿宋" w:hAnsi="仿宋" w:eastAsia="仿宋" w:cs="仿宋"/>
          <w:i w:val="0"/>
          <w:iCs w:val="0"/>
          <w:caps w:val="0"/>
          <w:color w:val="000000"/>
          <w:spacing w:val="0"/>
          <w:kern w:val="2"/>
          <w:sz w:val="32"/>
          <w:szCs w:val="32"/>
          <w:shd w:val="clear" w:fill="FFFFFF"/>
          <w:lang w:val="en-US" w:eastAsia="zh-CN" w:bidi="ar-SA"/>
        </w:rPr>
        <w:t>活动</w:t>
      </w:r>
      <w:r>
        <w:rPr>
          <w:rFonts w:hint="eastAsia" w:ascii="仿宋" w:hAnsi="仿宋" w:eastAsia="仿宋" w:cs="仿宋"/>
          <w:i w:val="0"/>
          <w:iCs w:val="0"/>
          <w:caps w:val="0"/>
          <w:color w:val="000000"/>
          <w:spacing w:val="0"/>
          <w:kern w:val="2"/>
          <w:sz w:val="32"/>
          <w:szCs w:val="32"/>
          <w:shd w:val="clear" w:fill="FFFFFF"/>
          <w:lang w:val="en-US" w:eastAsia="zh-CN" w:bidi="ar-SA"/>
        </w:rPr>
        <w:t>8</w:t>
      </w:r>
      <w:r>
        <w:rPr>
          <w:rFonts w:hint="default" w:ascii="仿宋" w:hAnsi="仿宋" w:eastAsia="仿宋" w:cs="仿宋"/>
          <w:i w:val="0"/>
          <w:iCs w:val="0"/>
          <w:caps w:val="0"/>
          <w:color w:val="000000"/>
          <w:spacing w:val="0"/>
          <w:kern w:val="2"/>
          <w:sz w:val="32"/>
          <w:szCs w:val="32"/>
          <w:shd w:val="clear" w:fill="FFFFFF"/>
          <w:lang w:val="en-US" w:eastAsia="zh-CN" w:bidi="ar-SA"/>
        </w:rPr>
        <w:t>次，学习各类重点篇目</w:t>
      </w:r>
      <w:r>
        <w:rPr>
          <w:rFonts w:hint="eastAsia" w:ascii="仿宋" w:hAnsi="仿宋" w:eastAsia="仿宋" w:cs="仿宋"/>
          <w:i w:val="0"/>
          <w:iCs w:val="0"/>
          <w:caps w:val="0"/>
          <w:color w:val="000000"/>
          <w:spacing w:val="0"/>
          <w:kern w:val="2"/>
          <w:sz w:val="32"/>
          <w:szCs w:val="32"/>
          <w:shd w:val="clear" w:fill="FFFFFF"/>
          <w:lang w:val="en-US" w:eastAsia="zh-CN" w:bidi="ar-SA"/>
        </w:rPr>
        <w:t>12</w:t>
      </w:r>
      <w:r>
        <w:rPr>
          <w:rFonts w:hint="default" w:ascii="仿宋" w:hAnsi="仿宋" w:eastAsia="仿宋" w:cs="仿宋"/>
          <w:i w:val="0"/>
          <w:iCs w:val="0"/>
          <w:caps w:val="0"/>
          <w:color w:val="000000"/>
          <w:spacing w:val="0"/>
          <w:kern w:val="2"/>
          <w:sz w:val="32"/>
          <w:szCs w:val="32"/>
          <w:shd w:val="clear" w:fill="FFFFFF"/>
          <w:lang w:val="en-US" w:eastAsia="zh-CN" w:bidi="ar-SA"/>
        </w:rPr>
        <w:t>篇</w:t>
      </w:r>
      <w:r>
        <w:rPr>
          <w:rFonts w:hint="eastAsia" w:ascii="仿宋" w:hAnsi="仿宋" w:eastAsia="仿宋" w:cs="仿宋"/>
          <w:i w:val="0"/>
          <w:iCs w:val="0"/>
          <w:caps w:val="0"/>
          <w:color w:val="000000"/>
          <w:spacing w:val="0"/>
          <w:kern w:val="2"/>
          <w:sz w:val="32"/>
          <w:szCs w:val="32"/>
          <w:shd w:val="clear" w:fill="FFFFFF"/>
          <w:lang w:val="en-US" w:eastAsia="zh-CN" w:bidi="ar-SA"/>
        </w:rPr>
        <w:t>，并及时保存相关活动图文信息。二是深入学习党的二十大精神，将传达学习党的二十大精神纳入班子会议题，深入学习领会党建相关内容。目前开展集中学习2次。</w:t>
      </w:r>
    </w:p>
    <w:p w14:paraId="1E8A6629">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（2）落实上级安排部署不到位。</w:t>
      </w:r>
    </w:p>
    <w:p w14:paraId="1DF791D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720" w:firstLineChars="200"/>
        <w:textAlignment w:val="auto"/>
        <w:rPr>
          <w:rFonts w:hint="eastAsia" w:ascii="仿宋" w:hAnsi="仿宋" w:eastAsia="仿宋" w:cs="仿宋"/>
          <w:i w:val="0"/>
          <w:iCs w:val="0"/>
          <w:caps w:val="0"/>
          <w:color w:val="000000"/>
          <w:spacing w:val="0"/>
          <w:kern w:val="2"/>
          <w:sz w:val="32"/>
          <w:szCs w:val="32"/>
          <w:shd w:val="clear" w:fill="FFFFFF"/>
          <w:lang w:val="en-US" w:eastAsia="zh-CN" w:bidi="ar-SA"/>
        </w:rPr>
      </w:pPr>
      <w:r>
        <w:rPr>
          <w:rFonts w:hint="eastAsia" w:ascii="仿宋_GB2312" w:hAnsi="仿宋_GB2312" w:eastAsia="仿宋_GB2312" w:cs="仿宋_GB2312"/>
          <w:spacing w:val="20"/>
          <w:sz w:val="32"/>
          <w:szCs w:val="32"/>
          <w:lang w:val="en-US" w:eastAsia="zh-CN"/>
        </w:rPr>
        <w:t>整改落实情况：提高思想认识，加强部门联动。对中央和省、市下发的相关工作文件要求及时安排部署，确保工作落实到位。根据《河南省整治非法宗教活动、遏制宗教渗透蔓延“一二三四”提升行动实施方案》要求，六一</w:t>
      </w:r>
      <w:r>
        <w:rPr>
          <w:rFonts w:hint="eastAsia" w:ascii="仿宋" w:hAnsi="仿宋" w:eastAsia="仿宋" w:cs="仿宋"/>
          <w:i w:val="0"/>
          <w:iCs w:val="0"/>
          <w:caps w:val="0"/>
          <w:color w:val="000000"/>
          <w:spacing w:val="0"/>
          <w:kern w:val="2"/>
          <w:sz w:val="32"/>
          <w:szCs w:val="32"/>
          <w:shd w:val="clear" w:fill="FFFFFF"/>
          <w:lang w:val="en-US" w:eastAsia="zh-CN" w:bidi="ar-SA"/>
        </w:rPr>
        <w:t>、暑期期间，区妇联联合区检察院等部门开展普法宣传2场，进一步增强未成年人防范意识，共同筑起抵御和防范向未成年人传教的“钢铁长城”。 </w:t>
      </w:r>
    </w:p>
    <w:p w14:paraId="743E575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pacing w:val="20"/>
          <w:sz w:val="32"/>
          <w:szCs w:val="32"/>
          <w:lang w:val="en-US" w:eastAsia="zh-CN"/>
        </w:rPr>
      </w:pPr>
      <w:r>
        <w:rPr>
          <w:rFonts w:hint="eastAsia" w:ascii="Times New Roman" w:hAnsi="Times New Roman" w:eastAsia="仿宋_GB2312" w:cs="Times New Roman"/>
          <w:sz w:val="32"/>
          <w:szCs w:val="32"/>
          <w:lang w:val="en-US" w:eastAsia="zh-CN"/>
        </w:rPr>
        <w:t>（3）意识形态工作制压的不紧。</w:t>
      </w:r>
    </w:p>
    <w:p w14:paraId="61170882">
      <w:pPr>
        <w:keepNext w:val="0"/>
        <w:keepLines w:val="0"/>
        <w:pageBreakBefore w:val="0"/>
        <w:widowControl/>
        <w:suppressLineNumbers w:val="0"/>
        <w:kinsoku/>
        <w:wordWrap/>
        <w:overflowPunct/>
        <w:topLinePunct w:val="0"/>
        <w:autoSpaceDE/>
        <w:autoSpaceDN/>
        <w:bidi w:val="0"/>
        <w:adjustRightInd/>
        <w:snapToGrid/>
        <w:spacing w:line="580" w:lineRule="exact"/>
        <w:ind w:firstLine="720" w:firstLineChars="200"/>
        <w:jc w:val="left"/>
        <w:textAlignment w:val="auto"/>
        <w:rPr>
          <w:rFonts w:hint="eastAsia" w:ascii="仿宋" w:hAnsi="仿宋" w:eastAsia="仿宋" w:cs="仿宋"/>
          <w:i w:val="0"/>
          <w:iCs w:val="0"/>
          <w:caps w:val="0"/>
          <w:color w:val="000000"/>
          <w:spacing w:val="0"/>
          <w:kern w:val="2"/>
          <w:sz w:val="32"/>
          <w:szCs w:val="32"/>
          <w:shd w:val="clear" w:fill="FFFFFF"/>
          <w:lang w:val="en-US" w:eastAsia="zh-CN" w:bidi="ar-SA"/>
        </w:rPr>
      </w:pPr>
      <w:r>
        <w:rPr>
          <w:rFonts w:hint="eastAsia" w:ascii="仿宋_GB2312" w:hAnsi="仿宋_GB2312" w:eastAsia="仿宋_GB2312" w:cs="仿宋_GB2312"/>
          <w:spacing w:val="20"/>
          <w:sz w:val="32"/>
          <w:szCs w:val="32"/>
          <w:lang w:val="en-US" w:eastAsia="zh-CN"/>
        </w:rPr>
        <w:t>整改落实情况：</w:t>
      </w:r>
      <w:r>
        <w:rPr>
          <w:rFonts w:hint="eastAsia" w:ascii="仿宋_GB2312" w:hAnsi="仿宋_GB2312" w:eastAsia="仿宋_GB2312" w:cs="仿宋_GB2312"/>
          <w:i w:val="0"/>
          <w:iCs w:val="0"/>
          <w:caps w:val="0"/>
          <w:color w:val="000000"/>
          <w:spacing w:val="0"/>
          <w:kern w:val="2"/>
          <w:sz w:val="32"/>
          <w:szCs w:val="32"/>
          <w:shd w:val="clear" w:fill="FFFFFF"/>
          <w:lang w:val="en-US" w:eastAsia="zh-CN" w:bidi="ar-SA"/>
        </w:rPr>
        <w:t>一是进一步完善《禹王台区妇联意识形态领域风险分析研判制度》，今年上半年共召开风险分析研判会</w:t>
      </w:r>
      <w:r>
        <w:rPr>
          <w:rFonts w:hint="eastAsia" w:ascii="仿宋" w:hAnsi="仿宋" w:eastAsia="仿宋" w:cs="仿宋"/>
          <w:i w:val="0"/>
          <w:iCs w:val="0"/>
          <w:caps w:val="0"/>
          <w:color w:val="000000"/>
          <w:spacing w:val="0"/>
          <w:kern w:val="2"/>
          <w:sz w:val="32"/>
          <w:szCs w:val="32"/>
          <w:shd w:val="clear" w:fill="FFFFFF"/>
          <w:lang w:val="en-US" w:eastAsia="zh-CN" w:bidi="ar-SA"/>
        </w:rPr>
        <w:t>3次，结合工作实际，认真排查梳理风险隐患2条，制定针对性措施进行防范化解，确保重大风险隐患及时消除。二是严格落实“第一议题”制度规定。坚持第一时间组织学习传达习近平总书记重要讲话和指示批示精神，把“第一议题”学习融入日常，抓在经常。2024年至今，党组会议开展“第一议题”学习10次，党支部党员大会、主题党日第一议题学习8次，将落实“第一议题”制度、学习内容规范化。</w:t>
      </w:r>
    </w:p>
    <w:p w14:paraId="14881FD9">
      <w:pPr>
        <w:keepNext w:val="0"/>
        <w:keepLines w:val="0"/>
        <w:pageBreakBefore w:val="0"/>
        <w:widowControl w:val="0"/>
        <w:kinsoku/>
        <w:wordWrap/>
        <w:overflowPunct/>
        <w:topLinePunct w:val="0"/>
        <w:autoSpaceDE/>
        <w:autoSpaceDN/>
        <w:bidi w:val="0"/>
        <w:adjustRightInd/>
        <w:snapToGrid/>
        <w:spacing w:line="580" w:lineRule="exact"/>
        <w:ind w:firstLine="720" w:firstLineChars="200"/>
        <w:textAlignment w:val="auto"/>
        <w:rPr>
          <w:rFonts w:hint="eastAsia" w:ascii="楷体_GB2312" w:hAnsi="楷体_GB2312" w:eastAsia="楷体_GB2312" w:cs="楷体_GB2312"/>
          <w:spacing w:val="20"/>
          <w:sz w:val="32"/>
          <w:szCs w:val="32"/>
          <w:lang w:val="en-US" w:eastAsia="zh-CN"/>
        </w:rPr>
      </w:pPr>
      <w:r>
        <w:rPr>
          <w:rFonts w:hint="eastAsia" w:ascii="楷体_GB2312" w:hAnsi="楷体_GB2312" w:eastAsia="楷体_GB2312" w:cs="楷体_GB2312"/>
          <w:spacing w:val="20"/>
          <w:sz w:val="32"/>
          <w:szCs w:val="32"/>
          <w:lang w:val="en-US" w:eastAsia="zh-CN"/>
        </w:rPr>
        <w:t>（二）聚焦群众身边腐败问题和不正之风方面</w:t>
      </w:r>
    </w:p>
    <w:p w14:paraId="6622849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pacing w:val="20"/>
          <w:sz w:val="32"/>
          <w:szCs w:val="32"/>
          <w:lang w:val="en-US" w:eastAsia="zh-CN"/>
        </w:rPr>
      </w:pPr>
      <w:r>
        <w:rPr>
          <w:rFonts w:hint="eastAsia" w:ascii="Times New Roman" w:hAnsi="Times New Roman" w:eastAsia="仿宋_GB2312" w:cs="Times New Roman"/>
          <w:sz w:val="32"/>
          <w:szCs w:val="32"/>
          <w:lang w:val="en-US" w:eastAsia="zh-CN"/>
        </w:rPr>
        <w:t>（4）全面从严治党主体责任扛的不牢。</w:t>
      </w:r>
    </w:p>
    <w:p w14:paraId="78640B81">
      <w:pPr>
        <w:keepNext w:val="0"/>
        <w:keepLines w:val="0"/>
        <w:pageBreakBefore w:val="0"/>
        <w:widowControl/>
        <w:suppressLineNumbers w:val="0"/>
        <w:kinsoku/>
        <w:wordWrap/>
        <w:overflowPunct/>
        <w:topLinePunct w:val="0"/>
        <w:autoSpaceDE/>
        <w:autoSpaceDN/>
        <w:bidi w:val="0"/>
        <w:adjustRightInd/>
        <w:snapToGrid/>
        <w:spacing w:line="580" w:lineRule="exact"/>
        <w:ind w:firstLine="720" w:firstLineChars="200"/>
        <w:jc w:val="left"/>
        <w:textAlignment w:val="auto"/>
        <w:rPr>
          <w:rFonts w:hint="eastAsia" w:ascii="仿宋_GB2312" w:hAnsi="仿宋_GB2312" w:eastAsia="仿宋_GB2312" w:cs="仿宋_GB2312"/>
          <w:spacing w:val="20"/>
          <w:sz w:val="32"/>
          <w:szCs w:val="32"/>
          <w:lang w:val="en-US" w:eastAsia="zh-CN"/>
        </w:rPr>
      </w:pPr>
      <w:r>
        <w:rPr>
          <w:rFonts w:hint="eastAsia" w:ascii="仿宋_GB2312" w:hAnsi="仿宋_GB2312" w:eastAsia="仿宋_GB2312" w:cs="仿宋_GB2312"/>
          <w:spacing w:val="20"/>
          <w:sz w:val="32"/>
          <w:szCs w:val="32"/>
          <w:lang w:val="en-US" w:eastAsia="zh-CN"/>
        </w:rPr>
        <w:t>整改落实情况：一是区妇联党支部召开了党风廉政建设工作部署会，制定了《禹王台区妇联廉政风险排查表》，定期开展排查填报廉政谈话及个人事项报告表，确保将党风廉政建设做实做深。二是自觉接受监督，凡需要召开党组会议决定的“三重一大”事项，事前必须报告派驻纪检组，主动接受派驻纪检组的监督。</w:t>
      </w:r>
    </w:p>
    <w:p w14:paraId="60EF473D">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财务制度不健全，权力存在漏洞，记账凭证审核不到位。</w:t>
      </w:r>
    </w:p>
    <w:p w14:paraId="1CEF5BE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700" w:firstLineChars="200"/>
        <w:textAlignment w:val="auto"/>
        <w:rPr>
          <w:rFonts w:hint="default" w:ascii="仿宋_GB2312" w:hAnsi="宋体" w:eastAsia="仿宋_GB2312" w:cs="仿宋_GB2312"/>
          <w:i w:val="0"/>
          <w:iCs w:val="0"/>
          <w:caps w:val="0"/>
          <w:spacing w:val="20"/>
          <w:sz w:val="31"/>
          <w:szCs w:val="31"/>
          <w:shd w:val="clear" w:fill="FFFFFF"/>
          <w:lang w:val="en-US" w:eastAsia="zh-CN"/>
        </w:rPr>
      </w:pPr>
      <w:r>
        <w:rPr>
          <w:rFonts w:hint="eastAsia" w:ascii="仿宋_GB2312" w:hAnsi="宋体" w:eastAsia="仿宋_GB2312" w:cs="仿宋_GB2312"/>
          <w:i w:val="0"/>
          <w:iCs w:val="0"/>
          <w:caps w:val="0"/>
          <w:spacing w:val="20"/>
          <w:sz w:val="31"/>
          <w:szCs w:val="31"/>
          <w:shd w:val="clear" w:fill="FFFFFF"/>
          <w:lang w:val="en-US" w:eastAsia="zh-CN"/>
        </w:rPr>
        <w:t>整改落实情况：针对巡察反馈的问题，一是进一步完善并严格执行</w:t>
      </w:r>
      <w:r>
        <w:rPr>
          <w:rFonts w:ascii="仿宋_GB2312" w:hAnsi="宋体" w:eastAsia="仿宋_GB2312" w:cs="仿宋_GB2312"/>
          <w:i w:val="0"/>
          <w:iCs w:val="0"/>
          <w:caps w:val="0"/>
          <w:spacing w:val="20"/>
          <w:sz w:val="31"/>
          <w:szCs w:val="31"/>
          <w:shd w:val="clear" w:fill="FFFFFF"/>
        </w:rPr>
        <w:t>《财务管理制度》，加强财务管理，提高账务处理的规范性和准确性</w:t>
      </w:r>
      <w:r>
        <w:rPr>
          <w:rFonts w:hint="eastAsia" w:ascii="仿宋_GB2312" w:hAnsi="宋体" w:eastAsia="仿宋_GB2312" w:cs="仿宋_GB2312"/>
          <w:i w:val="0"/>
          <w:iCs w:val="0"/>
          <w:caps w:val="0"/>
          <w:spacing w:val="20"/>
          <w:sz w:val="31"/>
          <w:szCs w:val="31"/>
          <w:shd w:val="clear" w:fill="FFFFFF"/>
          <w:lang w:eastAsia="zh-CN"/>
        </w:rPr>
        <w:t>；</w:t>
      </w:r>
      <w:r>
        <w:rPr>
          <w:rFonts w:hint="eastAsia" w:ascii="仿宋_GB2312" w:hAnsi="宋体" w:eastAsia="仿宋_GB2312" w:cs="仿宋_GB2312"/>
          <w:i w:val="0"/>
          <w:iCs w:val="0"/>
          <w:caps w:val="0"/>
          <w:spacing w:val="20"/>
          <w:sz w:val="31"/>
          <w:szCs w:val="31"/>
          <w:shd w:val="clear" w:fill="FFFFFF"/>
          <w:lang w:val="en-US" w:eastAsia="zh-CN"/>
        </w:rPr>
        <w:t>二是积极组织</w:t>
      </w:r>
      <w:r>
        <w:rPr>
          <w:rFonts w:ascii="仿宋_GB2312" w:hAnsi="宋体" w:eastAsia="仿宋_GB2312" w:cs="仿宋_GB2312"/>
          <w:i w:val="0"/>
          <w:iCs w:val="0"/>
          <w:caps w:val="0"/>
          <w:spacing w:val="20"/>
          <w:sz w:val="31"/>
          <w:szCs w:val="31"/>
          <w:shd w:val="clear" w:fill="FFFFFF"/>
        </w:rPr>
        <w:t>财务人员</w:t>
      </w:r>
      <w:r>
        <w:rPr>
          <w:rFonts w:hint="eastAsia" w:ascii="仿宋_GB2312" w:hAnsi="宋体" w:eastAsia="仿宋_GB2312" w:cs="仿宋_GB2312"/>
          <w:i w:val="0"/>
          <w:iCs w:val="0"/>
          <w:caps w:val="0"/>
          <w:spacing w:val="20"/>
          <w:sz w:val="31"/>
          <w:szCs w:val="31"/>
          <w:shd w:val="clear" w:fill="FFFFFF"/>
          <w:lang w:val="en-US" w:eastAsia="zh-CN"/>
        </w:rPr>
        <w:t>参加</w:t>
      </w:r>
      <w:r>
        <w:rPr>
          <w:rFonts w:ascii="仿宋_GB2312" w:hAnsi="宋体" w:eastAsia="仿宋_GB2312" w:cs="仿宋_GB2312"/>
          <w:i w:val="0"/>
          <w:iCs w:val="0"/>
          <w:caps w:val="0"/>
          <w:spacing w:val="20"/>
          <w:sz w:val="31"/>
          <w:szCs w:val="31"/>
          <w:shd w:val="clear" w:fill="FFFFFF"/>
        </w:rPr>
        <w:t>业务培训，提高财务人员业务能力。  </w:t>
      </w:r>
    </w:p>
    <w:p w14:paraId="31CA5E4A">
      <w:pPr>
        <w:keepNext w:val="0"/>
        <w:keepLines w:val="0"/>
        <w:pageBreakBefore w:val="0"/>
        <w:widowControl w:val="0"/>
        <w:kinsoku/>
        <w:wordWrap/>
        <w:overflowPunct/>
        <w:topLinePunct w:val="0"/>
        <w:autoSpaceDE/>
        <w:autoSpaceDN/>
        <w:bidi w:val="0"/>
        <w:adjustRightInd/>
        <w:snapToGrid/>
        <w:spacing w:line="580" w:lineRule="exact"/>
        <w:ind w:firstLine="720" w:firstLineChars="200"/>
        <w:textAlignment w:val="auto"/>
        <w:rPr>
          <w:rFonts w:hint="eastAsia" w:ascii="楷体_GB2312" w:hAnsi="楷体_GB2312" w:eastAsia="楷体_GB2312" w:cs="楷体_GB2312"/>
          <w:spacing w:val="20"/>
          <w:sz w:val="32"/>
          <w:szCs w:val="32"/>
          <w:lang w:val="en-US" w:eastAsia="zh-CN"/>
        </w:rPr>
      </w:pPr>
      <w:r>
        <w:rPr>
          <w:rFonts w:hint="eastAsia" w:ascii="楷体_GB2312" w:hAnsi="楷体_GB2312" w:eastAsia="楷体_GB2312" w:cs="楷体_GB2312"/>
          <w:spacing w:val="20"/>
          <w:sz w:val="32"/>
          <w:szCs w:val="32"/>
          <w:lang w:val="en-US" w:eastAsia="zh-CN"/>
        </w:rPr>
        <w:t>（三）聚焦被巡察党组织领导班子和干部队伍建设情况方面</w:t>
      </w:r>
    </w:p>
    <w:p w14:paraId="604960B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spacing w:val="8"/>
          <w:sz w:val="32"/>
          <w:szCs w:val="32"/>
          <w:lang w:val="en-US" w:eastAsia="zh-CN"/>
        </w:rPr>
      </w:pPr>
      <w:r>
        <w:rPr>
          <w:rFonts w:hint="eastAsia" w:ascii="Times New Roman" w:hAnsi="Times New Roman" w:eastAsia="仿宋_GB2312" w:cs="Times New Roman"/>
          <w:sz w:val="32"/>
          <w:szCs w:val="32"/>
          <w:lang w:val="en-US" w:eastAsia="zh-CN"/>
        </w:rPr>
        <w:t>（6）履行管党治党政治责任有差距。</w:t>
      </w:r>
    </w:p>
    <w:p w14:paraId="30FF59B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720" w:firstLineChars="200"/>
        <w:textAlignment w:val="auto"/>
        <w:rPr>
          <w:rFonts w:hint="default" w:ascii="仿宋_GB2312" w:hAnsi="宋体" w:eastAsia="仿宋_GB2312" w:cs="仿宋_GB2312"/>
          <w:i w:val="0"/>
          <w:iCs w:val="0"/>
          <w:caps w:val="0"/>
          <w:spacing w:val="20"/>
          <w:sz w:val="32"/>
          <w:szCs w:val="32"/>
          <w:shd w:val="clear" w:fill="FFFFFF"/>
          <w:lang w:val="en-US" w:eastAsia="zh-CN"/>
        </w:rPr>
      </w:pPr>
      <w:r>
        <w:rPr>
          <w:rFonts w:hint="default" w:ascii="仿宋_GB2312" w:hAnsi="宋体" w:eastAsia="仿宋_GB2312" w:cs="仿宋_GB2312"/>
          <w:i w:val="0"/>
          <w:iCs w:val="0"/>
          <w:caps w:val="0"/>
          <w:spacing w:val="20"/>
          <w:sz w:val="32"/>
          <w:szCs w:val="32"/>
          <w:shd w:val="clear" w:fill="FFFFFF"/>
          <w:lang w:val="en-US" w:eastAsia="zh-CN"/>
        </w:rPr>
        <w:t>整改</w:t>
      </w:r>
      <w:r>
        <w:rPr>
          <w:rFonts w:hint="eastAsia" w:ascii="仿宋_GB2312" w:hAnsi="宋体" w:eastAsia="仿宋_GB2312" w:cs="仿宋_GB2312"/>
          <w:i w:val="0"/>
          <w:iCs w:val="0"/>
          <w:caps w:val="0"/>
          <w:spacing w:val="20"/>
          <w:sz w:val="32"/>
          <w:szCs w:val="32"/>
          <w:shd w:val="clear" w:fill="FFFFFF"/>
          <w:lang w:val="en-US" w:eastAsia="zh-CN"/>
        </w:rPr>
        <w:t>落实情况：一是坚持民主集中制，严格执行</w:t>
      </w:r>
      <w:r>
        <w:rPr>
          <w:rFonts w:hint="default" w:ascii="仿宋_GB2312" w:hAnsi="宋体" w:eastAsia="仿宋_GB2312" w:cs="仿宋_GB2312"/>
          <w:i w:val="0"/>
          <w:iCs w:val="0"/>
          <w:caps w:val="0"/>
          <w:spacing w:val="20"/>
          <w:sz w:val="32"/>
          <w:szCs w:val="32"/>
          <w:shd w:val="clear" w:fill="FFFFFF"/>
          <w:lang w:val="en-US" w:eastAsia="zh-CN"/>
        </w:rPr>
        <w:t>“三重一大”原则，确保人员任命</w:t>
      </w:r>
      <w:r>
        <w:rPr>
          <w:rFonts w:hint="eastAsia" w:ascii="仿宋_GB2312" w:hAnsi="宋体" w:eastAsia="仿宋_GB2312" w:cs="仿宋_GB2312"/>
          <w:i w:val="0"/>
          <w:iCs w:val="0"/>
          <w:caps w:val="0"/>
          <w:spacing w:val="20"/>
          <w:sz w:val="32"/>
          <w:szCs w:val="32"/>
          <w:shd w:val="clear" w:fill="FFFFFF"/>
          <w:lang w:val="en-US" w:eastAsia="zh-CN"/>
        </w:rPr>
        <w:t>、</w:t>
      </w:r>
      <w:r>
        <w:rPr>
          <w:rFonts w:hint="default" w:ascii="仿宋_GB2312" w:hAnsi="宋体" w:eastAsia="仿宋_GB2312" w:cs="仿宋_GB2312"/>
          <w:i w:val="0"/>
          <w:iCs w:val="0"/>
          <w:caps w:val="0"/>
          <w:spacing w:val="20"/>
          <w:sz w:val="32"/>
          <w:szCs w:val="32"/>
          <w:shd w:val="clear" w:fill="FFFFFF"/>
          <w:lang w:val="en-US" w:eastAsia="zh-CN"/>
        </w:rPr>
        <w:t>资金使用等方面公开、公正、透明，凸显出民主议事的全过程。二是</w:t>
      </w:r>
      <w:r>
        <w:rPr>
          <w:rFonts w:hint="default" w:ascii="仿宋_GB2312" w:hAnsi="宋体" w:eastAsia="仿宋_GB2312" w:cs="仿宋_GB2312"/>
          <w:i w:val="0"/>
          <w:iCs w:val="0"/>
          <w:caps w:val="0"/>
          <w:spacing w:val="20"/>
          <w:sz w:val="32"/>
          <w:szCs w:val="32"/>
          <w:shd w:val="clear" w:fill="FFFFFF"/>
        </w:rPr>
        <w:t>组织生活会前针对主题及学习要求，进行专项学习，明确要求相关人员认真撰</w:t>
      </w:r>
      <w:r>
        <w:rPr>
          <w:rFonts w:hint="eastAsia" w:ascii="仿宋_GB2312" w:hAnsi="宋体" w:eastAsia="仿宋_GB2312" w:cs="仿宋_GB2312"/>
          <w:i w:val="0"/>
          <w:iCs w:val="0"/>
          <w:caps w:val="0"/>
          <w:spacing w:val="20"/>
          <w:sz w:val="32"/>
          <w:szCs w:val="32"/>
          <w:shd w:val="clear" w:fill="FFFFFF"/>
          <w:lang w:val="en-US" w:eastAsia="zh-CN"/>
        </w:rPr>
        <w:t>写</w:t>
      </w:r>
      <w:r>
        <w:rPr>
          <w:rFonts w:hint="default" w:ascii="仿宋_GB2312" w:hAnsi="宋体" w:eastAsia="仿宋_GB2312" w:cs="仿宋_GB2312"/>
          <w:i w:val="0"/>
          <w:iCs w:val="0"/>
          <w:caps w:val="0"/>
          <w:spacing w:val="20"/>
          <w:sz w:val="32"/>
          <w:szCs w:val="32"/>
          <w:shd w:val="clear" w:fill="FFFFFF"/>
        </w:rPr>
        <w:t>个人剖析材料</w:t>
      </w:r>
      <w:r>
        <w:rPr>
          <w:rFonts w:hint="eastAsia" w:ascii="仿宋_GB2312" w:hAnsi="宋体" w:eastAsia="仿宋_GB2312" w:cs="仿宋_GB2312"/>
          <w:i w:val="0"/>
          <w:iCs w:val="0"/>
          <w:caps w:val="0"/>
          <w:spacing w:val="20"/>
          <w:sz w:val="32"/>
          <w:szCs w:val="32"/>
          <w:shd w:val="clear" w:fill="FFFFFF"/>
          <w:lang w:eastAsia="zh-CN"/>
        </w:rPr>
        <w:t>，</w:t>
      </w:r>
      <w:r>
        <w:rPr>
          <w:rFonts w:hint="default" w:ascii="仿宋_GB2312" w:hAnsi="宋体" w:eastAsia="仿宋_GB2312" w:cs="仿宋_GB2312"/>
          <w:i w:val="0"/>
          <w:iCs w:val="0"/>
          <w:caps w:val="0"/>
          <w:spacing w:val="20"/>
          <w:sz w:val="32"/>
          <w:szCs w:val="32"/>
          <w:shd w:val="clear" w:fill="FFFFFF"/>
          <w:lang w:val="en-US" w:eastAsia="zh-CN"/>
        </w:rPr>
        <w:t>本人和领导逐一审核后上交，杜绝不结合自身工作实际，照抄照搬现象。</w:t>
      </w:r>
    </w:p>
    <w:p w14:paraId="3F510BB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（7）行文发文不规范。</w:t>
      </w:r>
    </w:p>
    <w:p w14:paraId="0218DC5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720" w:firstLineChars="200"/>
        <w:textAlignment w:val="auto"/>
        <w:rPr>
          <w:rFonts w:hint="default" w:ascii="仿宋_GB2312" w:hAnsi="宋体" w:eastAsia="仿宋_GB2312" w:cs="仿宋_GB2312"/>
          <w:i w:val="0"/>
          <w:iCs w:val="0"/>
          <w:caps w:val="0"/>
          <w:spacing w:val="20"/>
          <w:sz w:val="32"/>
          <w:szCs w:val="32"/>
          <w:shd w:val="clear" w:fill="FFFFFF"/>
          <w:lang w:val="en-US" w:eastAsia="zh-CN"/>
        </w:rPr>
      </w:pPr>
      <w:r>
        <w:rPr>
          <w:rFonts w:hint="default" w:ascii="仿宋_GB2312" w:hAnsi="宋体" w:eastAsia="仿宋_GB2312" w:cs="仿宋_GB2312"/>
          <w:i w:val="0"/>
          <w:iCs w:val="0"/>
          <w:caps w:val="0"/>
          <w:spacing w:val="20"/>
          <w:sz w:val="32"/>
          <w:szCs w:val="32"/>
          <w:shd w:val="clear" w:fill="FFFFFF"/>
          <w:lang w:val="en-US" w:eastAsia="zh-CN"/>
        </w:rPr>
        <w:t>整改</w:t>
      </w:r>
      <w:r>
        <w:rPr>
          <w:rFonts w:hint="eastAsia" w:ascii="仿宋_GB2312" w:hAnsi="宋体" w:eastAsia="仿宋_GB2312" w:cs="仿宋_GB2312"/>
          <w:i w:val="0"/>
          <w:iCs w:val="0"/>
          <w:caps w:val="0"/>
          <w:spacing w:val="20"/>
          <w:sz w:val="32"/>
          <w:szCs w:val="32"/>
          <w:shd w:val="clear" w:fill="FFFFFF"/>
          <w:lang w:val="en-US" w:eastAsia="zh-CN"/>
        </w:rPr>
        <w:t>落实情况:</w:t>
      </w:r>
      <w:r>
        <w:rPr>
          <w:rFonts w:hint="default" w:ascii="仿宋_GB2312" w:hAnsi="宋体" w:eastAsia="仿宋_GB2312" w:cs="仿宋_GB2312"/>
          <w:i w:val="0"/>
          <w:iCs w:val="0"/>
          <w:caps w:val="0"/>
          <w:spacing w:val="20"/>
          <w:sz w:val="32"/>
          <w:szCs w:val="32"/>
          <w:shd w:val="clear" w:fill="FFFFFF"/>
          <w:lang w:val="en-US" w:eastAsia="zh-CN"/>
        </w:rPr>
        <w:t>一是坚持立行立改。已对公文拟稿、审核人员作出批评教育，责令其及时整改。二是严格制度管理。认真学习《</w:t>
      </w:r>
      <w:r>
        <w:rPr>
          <w:rFonts w:hint="eastAsia" w:ascii="仿宋_GB2312" w:hAnsi="宋体" w:eastAsia="仿宋_GB2312" w:cs="仿宋_GB2312"/>
          <w:i w:val="0"/>
          <w:iCs w:val="0"/>
          <w:caps w:val="0"/>
          <w:spacing w:val="20"/>
          <w:sz w:val="32"/>
          <w:szCs w:val="32"/>
          <w:shd w:val="clear" w:fill="FFFFFF"/>
          <w:lang w:val="en-US" w:eastAsia="zh-CN"/>
        </w:rPr>
        <w:t>禹王台区妇联</w:t>
      </w:r>
      <w:r>
        <w:rPr>
          <w:rFonts w:hint="default" w:ascii="仿宋_GB2312" w:hAnsi="宋体" w:eastAsia="仿宋_GB2312" w:cs="仿宋_GB2312"/>
          <w:i w:val="0"/>
          <w:iCs w:val="0"/>
          <w:caps w:val="0"/>
          <w:spacing w:val="20"/>
          <w:sz w:val="32"/>
          <w:szCs w:val="32"/>
          <w:shd w:val="clear" w:fill="FFFFFF"/>
          <w:lang w:val="en-US" w:eastAsia="zh-CN"/>
        </w:rPr>
        <w:t>关于文件制发流程的规定》文件精神，严格执行公文审核印发程序。</w:t>
      </w:r>
      <w:r>
        <w:rPr>
          <w:rFonts w:hint="eastAsia" w:ascii="仿宋_GB2312" w:hAnsi="宋体" w:eastAsia="仿宋_GB2312" w:cs="仿宋_GB2312"/>
          <w:i w:val="0"/>
          <w:iCs w:val="0"/>
          <w:caps w:val="0"/>
          <w:spacing w:val="20"/>
          <w:sz w:val="32"/>
          <w:szCs w:val="32"/>
          <w:shd w:val="clear" w:fill="FFFFFF"/>
          <w:lang w:val="en-US" w:eastAsia="zh-CN"/>
        </w:rPr>
        <w:t>三是</w:t>
      </w:r>
      <w:r>
        <w:rPr>
          <w:rFonts w:hint="default" w:ascii="仿宋_GB2312" w:hAnsi="宋体" w:eastAsia="仿宋_GB2312" w:cs="仿宋_GB2312"/>
          <w:i w:val="0"/>
          <w:iCs w:val="0"/>
          <w:caps w:val="0"/>
          <w:spacing w:val="20"/>
          <w:sz w:val="32"/>
          <w:szCs w:val="32"/>
          <w:shd w:val="clear" w:fill="FFFFFF"/>
          <w:lang w:val="en-US" w:eastAsia="zh-CN"/>
        </w:rPr>
        <w:t>加强岗位培训</w:t>
      </w:r>
      <w:r>
        <w:rPr>
          <w:rFonts w:hint="eastAsia" w:ascii="仿宋_GB2312" w:hAnsi="宋体" w:eastAsia="仿宋_GB2312" w:cs="仿宋_GB2312"/>
          <w:i w:val="0"/>
          <w:iCs w:val="0"/>
          <w:caps w:val="0"/>
          <w:spacing w:val="20"/>
          <w:sz w:val="32"/>
          <w:szCs w:val="32"/>
          <w:shd w:val="clear" w:fill="FFFFFF"/>
          <w:lang w:val="en-US" w:eastAsia="zh-CN"/>
        </w:rPr>
        <w:t>，</w:t>
      </w:r>
      <w:r>
        <w:rPr>
          <w:rFonts w:hint="default" w:ascii="Times New Roman" w:hAnsi="Times New Roman" w:eastAsia="仿宋_GB2312" w:cs="Times New Roman"/>
          <w:i w:val="0"/>
          <w:iCs w:val="0"/>
          <w:caps w:val="0"/>
          <w:spacing w:val="20"/>
          <w:sz w:val="32"/>
          <w:szCs w:val="32"/>
          <w:shd w:val="clear" w:fill="FFFFFF"/>
          <w:lang w:val="en-US" w:eastAsia="zh-CN"/>
        </w:rPr>
        <w:t>8</w:t>
      </w:r>
      <w:r>
        <w:rPr>
          <w:rFonts w:hint="eastAsia" w:ascii="仿宋_GB2312" w:hAnsi="宋体" w:eastAsia="仿宋_GB2312" w:cs="仿宋_GB2312"/>
          <w:i w:val="0"/>
          <w:iCs w:val="0"/>
          <w:caps w:val="0"/>
          <w:spacing w:val="20"/>
          <w:sz w:val="32"/>
          <w:szCs w:val="32"/>
          <w:shd w:val="clear" w:fill="FFFFFF"/>
          <w:lang w:val="en-US" w:eastAsia="zh-CN"/>
        </w:rPr>
        <w:t>月份单位办公室人员积极</w:t>
      </w:r>
      <w:r>
        <w:rPr>
          <w:rFonts w:hint="default" w:ascii="仿宋_GB2312" w:hAnsi="宋体" w:eastAsia="仿宋_GB2312" w:cs="仿宋_GB2312"/>
          <w:i w:val="0"/>
          <w:iCs w:val="0"/>
          <w:caps w:val="0"/>
          <w:spacing w:val="20"/>
          <w:sz w:val="32"/>
          <w:szCs w:val="32"/>
          <w:shd w:val="clear" w:fill="FFFFFF"/>
          <w:lang w:val="en-US" w:eastAsia="zh-CN"/>
        </w:rPr>
        <w:t>参加</w:t>
      </w:r>
      <w:r>
        <w:rPr>
          <w:rFonts w:hint="eastAsia" w:ascii="仿宋_GB2312" w:hAnsi="宋体" w:eastAsia="仿宋_GB2312" w:cs="仿宋_GB2312"/>
          <w:i w:val="0"/>
          <w:iCs w:val="0"/>
          <w:caps w:val="0"/>
          <w:spacing w:val="20"/>
          <w:sz w:val="32"/>
          <w:szCs w:val="32"/>
          <w:shd w:val="clear" w:fill="FFFFFF"/>
          <w:lang w:val="en-US" w:eastAsia="zh-CN"/>
        </w:rPr>
        <w:t>区委宣传部、区直机关工委</w:t>
      </w:r>
      <w:r>
        <w:rPr>
          <w:rFonts w:hint="default" w:ascii="仿宋_GB2312" w:hAnsi="宋体" w:eastAsia="仿宋_GB2312" w:cs="仿宋_GB2312"/>
          <w:i w:val="0"/>
          <w:iCs w:val="0"/>
          <w:caps w:val="0"/>
          <w:spacing w:val="20"/>
          <w:sz w:val="32"/>
          <w:szCs w:val="32"/>
          <w:shd w:val="clear" w:fill="FFFFFF"/>
          <w:lang w:val="en-US" w:eastAsia="zh-CN"/>
        </w:rPr>
        <w:t>等部门</w:t>
      </w:r>
      <w:r>
        <w:rPr>
          <w:rFonts w:hint="eastAsia" w:ascii="仿宋_GB2312" w:hAnsi="宋体" w:eastAsia="仿宋_GB2312" w:cs="仿宋_GB2312"/>
          <w:i w:val="0"/>
          <w:iCs w:val="0"/>
          <w:caps w:val="0"/>
          <w:spacing w:val="20"/>
          <w:sz w:val="32"/>
          <w:szCs w:val="32"/>
          <w:shd w:val="clear" w:fill="FFFFFF"/>
          <w:lang w:val="en-US" w:eastAsia="zh-CN"/>
        </w:rPr>
        <w:t>组织</w:t>
      </w:r>
      <w:r>
        <w:rPr>
          <w:rFonts w:hint="default" w:ascii="仿宋_GB2312" w:hAnsi="宋体" w:eastAsia="仿宋_GB2312" w:cs="仿宋_GB2312"/>
          <w:i w:val="0"/>
          <w:iCs w:val="0"/>
          <w:caps w:val="0"/>
          <w:spacing w:val="20"/>
          <w:sz w:val="32"/>
          <w:szCs w:val="32"/>
          <w:shd w:val="clear" w:fill="FFFFFF"/>
          <w:lang w:val="en-US" w:eastAsia="zh-CN"/>
        </w:rPr>
        <w:t>的培训</w:t>
      </w:r>
      <w:r>
        <w:rPr>
          <w:rFonts w:hint="eastAsia" w:ascii="仿宋_GB2312" w:hAnsi="宋体" w:eastAsia="仿宋_GB2312" w:cs="仿宋_GB2312"/>
          <w:i w:val="0"/>
          <w:iCs w:val="0"/>
          <w:caps w:val="0"/>
          <w:spacing w:val="20"/>
          <w:sz w:val="32"/>
          <w:szCs w:val="32"/>
          <w:shd w:val="clear" w:fill="FFFFFF"/>
          <w:lang w:val="en-US" w:eastAsia="zh-CN"/>
        </w:rPr>
        <w:t>。</w:t>
      </w:r>
      <w:r>
        <w:rPr>
          <w:rFonts w:hint="default" w:ascii="仿宋_GB2312" w:hAnsi="宋体" w:eastAsia="仿宋_GB2312" w:cs="仿宋_GB2312"/>
          <w:i w:val="0"/>
          <w:iCs w:val="0"/>
          <w:caps w:val="0"/>
          <w:spacing w:val="20"/>
          <w:sz w:val="32"/>
          <w:szCs w:val="32"/>
          <w:shd w:val="clear" w:fill="FFFFFF"/>
          <w:lang w:val="en-US" w:eastAsia="zh-CN"/>
        </w:rPr>
        <w:t>从公文写作、信息写作、办文、办会、办事、保密等内容进行培训，进一步提升文秘人员文稿起草、办文办会、保密工作等业务素质和综合能力。</w:t>
      </w:r>
    </w:p>
    <w:p w14:paraId="10534752">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党建示范引领作用发挥不明显。</w:t>
      </w:r>
    </w:p>
    <w:p w14:paraId="6A9643A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720" w:firstLineChars="200"/>
        <w:textAlignment w:val="auto"/>
        <w:rPr>
          <w:rFonts w:hint="default" w:ascii="Times New Roman" w:hAnsi="Times New Roman" w:eastAsia="仿宋_GB2312" w:cs="Times New Roman"/>
          <w:i w:val="0"/>
          <w:iCs w:val="0"/>
          <w:caps w:val="0"/>
          <w:spacing w:val="20"/>
          <w:sz w:val="32"/>
          <w:szCs w:val="32"/>
          <w:shd w:val="clear" w:fill="FFFFFF"/>
          <w:lang w:val="en-US" w:eastAsia="zh-CN"/>
        </w:rPr>
      </w:pPr>
      <w:r>
        <w:rPr>
          <w:rFonts w:hint="default" w:ascii="仿宋_GB2312" w:hAnsi="宋体" w:eastAsia="仿宋_GB2312" w:cs="仿宋_GB2312"/>
          <w:i w:val="0"/>
          <w:iCs w:val="0"/>
          <w:caps w:val="0"/>
          <w:spacing w:val="20"/>
          <w:sz w:val="32"/>
          <w:szCs w:val="32"/>
          <w:shd w:val="clear" w:fill="FFFFFF"/>
          <w:lang w:val="en-US" w:eastAsia="zh-CN"/>
        </w:rPr>
        <w:t>整改</w:t>
      </w:r>
      <w:r>
        <w:rPr>
          <w:rFonts w:hint="eastAsia" w:ascii="仿宋_GB2312" w:hAnsi="宋体" w:eastAsia="仿宋_GB2312" w:cs="仿宋_GB2312"/>
          <w:i w:val="0"/>
          <w:iCs w:val="0"/>
          <w:caps w:val="0"/>
          <w:spacing w:val="20"/>
          <w:sz w:val="32"/>
          <w:szCs w:val="32"/>
          <w:shd w:val="clear" w:fill="FFFFFF"/>
          <w:lang w:val="en-US" w:eastAsia="zh-CN"/>
        </w:rPr>
        <w:t>落实情况：</w:t>
      </w:r>
      <w:r>
        <w:rPr>
          <w:rFonts w:hint="default" w:ascii="Times New Roman" w:hAnsi="Times New Roman" w:eastAsia="仿宋_GB2312" w:cs="Times New Roman"/>
          <w:i w:val="0"/>
          <w:iCs w:val="0"/>
          <w:caps w:val="0"/>
          <w:spacing w:val="20"/>
          <w:sz w:val="32"/>
          <w:szCs w:val="32"/>
          <w:shd w:val="clear" w:fill="FFFFFF"/>
          <w:lang w:val="en-US" w:eastAsia="zh-CN"/>
        </w:rPr>
        <w:t>一是2024年工青妇党支部进行拆分，区妇联已单独成立禹王台区妇联党支部。二是完善了区妇联党支部组织生活会制度。要求党员干部充分发挥基层党组织和党员作用，认真学习贯彻了“第一议题”制度，并积极参与各项党内活动。三是针对组织生活会、三会一课等活动不规范、不完善相关问题，党支部已规范各项活动开展程序，由支部委员担起主体责任，对各个环节严格把关，保证党内政治生活高标准、严要求。</w:t>
      </w:r>
    </w:p>
    <w:p w14:paraId="0857F8D1">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720" w:firstLineChars="200"/>
        <w:textAlignment w:val="auto"/>
        <w:rPr>
          <w:rFonts w:hint="eastAsia" w:ascii="楷体_GB2312" w:hAnsi="楷体_GB2312" w:eastAsia="楷体_GB2312" w:cs="楷体_GB2312"/>
          <w:spacing w:val="20"/>
          <w:sz w:val="32"/>
          <w:szCs w:val="32"/>
          <w:lang w:val="en-US" w:eastAsia="zh-CN"/>
        </w:rPr>
      </w:pPr>
      <w:r>
        <w:rPr>
          <w:rFonts w:hint="eastAsia" w:ascii="楷体_GB2312" w:hAnsi="楷体_GB2312" w:eastAsia="楷体_GB2312" w:cs="楷体_GB2312"/>
          <w:spacing w:val="20"/>
          <w:sz w:val="32"/>
          <w:szCs w:val="32"/>
          <w:lang w:val="en-US" w:eastAsia="zh-CN"/>
        </w:rPr>
        <w:t>聚焦巡视巡察整改落实情况方面</w:t>
      </w:r>
    </w:p>
    <w:p w14:paraId="1DFE428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（9）巡察整改工作不彻底。</w:t>
      </w:r>
    </w:p>
    <w:p w14:paraId="3A7CD9F2">
      <w:pPr>
        <w:keepNext w:val="0"/>
        <w:keepLines w:val="0"/>
        <w:pageBreakBefore w:val="0"/>
        <w:widowControl/>
        <w:suppressLineNumbers w:val="0"/>
        <w:kinsoku/>
        <w:wordWrap/>
        <w:overflowPunct/>
        <w:topLinePunct w:val="0"/>
        <w:autoSpaceDE/>
        <w:autoSpaceDN/>
        <w:bidi w:val="0"/>
        <w:adjustRightInd/>
        <w:snapToGrid/>
        <w:spacing w:line="580" w:lineRule="exact"/>
        <w:ind w:firstLine="720" w:firstLineChars="200"/>
        <w:jc w:val="left"/>
        <w:textAlignment w:val="auto"/>
        <w:rPr>
          <w:rFonts w:hint="eastAsia" w:ascii="仿宋_GB2312" w:hAnsi="宋体" w:eastAsia="仿宋_GB2312" w:cs="仿宋_GB2312"/>
          <w:i w:val="0"/>
          <w:iCs w:val="0"/>
          <w:caps w:val="0"/>
          <w:spacing w:val="20"/>
          <w:sz w:val="32"/>
          <w:szCs w:val="32"/>
          <w:shd w:val="clear" w:fill="FFFFFF"/>
          <w:lang w:val="en-US" w:eastAsia="zh-CN"/>
        </w:rPr>
      </w:pPr>
      <w:r>
        <w:rPr>
          <w:rFonts w:hint="eastAsia" w:ascii="仿宋_GB2312" w:hAnsi="宋体" w:eastAsia="仿宋_GB2312" w:cs="仿宋_GB2312"/>
          <w:i w:val="0"/>
          <w:iCs w:val="0"/>
          <w:caps w:val="0"/>
          <w:spacing w:val="20"/>
          <w:sz w:val="32"/>
          <w:szCs w:val="32"/>
          <w:shd w:val="clear" w:fill="FFFFFF"/>
          <w:lang w:val="en-US" w:eastAsia="zh-CN"/>
        </w:rPr>
        <w:t>整改落实情况：坚持系统思维和长效机制，不断完善单位各项管理制度，扎实开展巡察反馈问题的整改。一是强化责任重点整改。针对上轮巡察未整改到位的问题，党组书记亲自抓，班子成员齐上阵，把遗留问题整改到位，一级抓一级，一级对一级负责，把整改责任压实到岗、传导到人，延伸到“最后一公里”，确保遗留问题销号。二是完善机制确保成效。坚持举一反三、以点带面、标本兼治，建立健全完善机关党建、意识形态、从严治党、以案促改、财务管理等工作制度，做到从源头上堵塞漏洞，防止类似问题重复发生。</w:t>
      </w:r>
    </w:p>
    <w:p w14:paraId="489EB308">
      <w:pPr>
        <w:pStyle w:val="4"/>
        <w:keepNext w:val="0"/>
        <w:keepLines w:val="0"/>
        <w:pageBreakBefore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仿宋_GB2312" w:hAnsi="宋体" w:eastAsia="仿宋_GB2312" w:cs="仿宋_GB2312"/>
          <w:i w:val="0"/>
          <w:iCs w:val="0"/>
          <w:caps w:val="0"/>
          <w:spacing w:val="20"/>
          <w:sz w:val="32"/>
          <w:szCs w:val="32"/>
          <w:shd w:val="clear" w:fill="FFFFFF"/>
          <w:lang w:val="en-US" w:eastAsia="zh-CN"/>
        </w:rPr>
      </w:pPr>
      <w:r>
        <w:rPr>
          <w:rFonts w:hint="eastAsia" w:eastAsia="仿宋_GB2312"/>
          <w:color w:val="000000"/>
          <w:sz w:val="32"/>
          <w:szCs w:val="32"/>
        </w:rPr>
        <w:t xml:space="preserve">  </w:t>
      </w:r>
      <w:r>
        <w:rPr>
          <w:rFonts w:hint="eastAsia" w:ascii="仿宋_GB2312" w:hAnsi="宋体" w:eastAsia="仿宋_GB2312" w:cs="仿宋_GB2312"/>
          <w:i w:val="0"/>
          <w:iCs w:val="0"/>
          <w:caps w:val="0"/>
          <w:spacing w:val="20"/>
          <w:kern w:val="2"/>
          <w:sz w:val="32"/>
          <w:szCs w:val="32"/>
          <w:shd w:val="clear" w:fill="FFFFFF"/>
          <w:lang w:val="en-US" w:eastAsia="zh-CN" w:bidi="ar-SA"/>
        </w:rPr>
        <w:t>欢迎广大干部群众对巡察整改落实情况进行监督。如有意见和建议，请及时向我们反映。联系方式：电话0371-23386826；邮箱：ywtfulian@163.com。</w:t>
      </w:r>
    </w:p>
    <w:p w14:paraId="7C8B2FD7">
      <w:pPr>
        <w:pStyle w:val="6"/>
        <w:keepNext w:val="0"/>
        <w:keepLines w:val="0"/>
        <w:pageBreakBefore w:val="0"/>
        <w:kinsoku/>
        <w:wordWrap/>
        <w:overflowPunct/>
        <w:topLinePunct w:val="0"/>
        <w:autoSpaceDE/>
        <w:autoSpaceDN/>
        <w:bidi w:val="0"/>
        <w:adjustRightInd/>
        <w:snapToGrid/>
        <w:spacing w:line="580" w:lineRule="exact"/>
        <w:ind w:left="0" w:leftChars="0" w:firstLine="720" w:firstLineChars="200"/>
        <w:textAlignment w:val="auto"/>
        <w:rPr>
          <w:rFonts w:hint="eastAsia" w:ascii="仿宋_GB2312" w:hAnsi="宋体" w:eastAsia="仿宋_GB2312" w:cs="仿宋_GB2312"/>
          <w:i w:val="0"/>
          <w:iCs w:val="0"/>
          <w:caps w:val="0"/>
          <w:spacing w:val="20"/>
          <w:sz w:val="32"/>
          <w:szCs w:val="32"/>
          <w:shd w:val="clear" w:fill="FFFFFF"/>
          <w:lang w:val="en-US" w:eastAsia="zh-CN"/>
        </w:rPr>
      </w:pPr>
    </w:p>
    <w:p w14:paraId="6C67DF3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仿宋" w:hAnsi="仿宋" w:eastAsia="仿宋" w:cs="仿宋"/>
          <w:i w:val="0"/>
          <w:iCs w:val="0"/>
          <w:caps w:val="0"/>
          <w:color w:val="000000"/>
          <w:spacing w:val="0"/>
          <w:sz w:val="32"/>
          <w:szCs w:val="32"/>
          <w:shd w:val="clear" w:fill="FFFFFF"/>
          <w:lang w:val="en-US" w:eastAsia="zh-CN"/>
        </w:rPr>
      </w:pPr>
      <w:r>
        <w:rPr>
          <w:rFonts w:eastAsia="仿宋_GB2312"/>
          <w:color w:val="000000"/>
          <w:sz w:val="32"/>
          <w:szCs w:val="32"/>
        </w:rPr>
        <w:t>中共开封市</w:t>
      </w:r>
      <w:r>
        <w:rPr>
          <w:rFonts w:hint="eastAsia" w:ascii="仿宋" w:hAnsi="仿宋" w:eastAsia="仿宋" w:cs="仿宋"/>
          <w:i w:val="0"/>
          <w:iCs w:val="0"/>
          <w:caps w:val="0"/>
          <w:color w:val="000000"/>
          <w:spacing w:val="0"/>
          <w:sz w:val="32"/>
          <w:szCs w:val="32"/>
          <w:shd w:val="clear" w:fill="FFFFFF"/>
          <w:lang w:val="en-US" w:eastAsia="zh-CN"/>
        </w:rPr>
        <w:t>禹王台区妇女联合会党组</w:t>
      </w:r>
    </w:p>
    <w:p w14:paraId="4BD6195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仿宋" w:hAnsi="仿宋" w:eastAsia="仿宋" w:cs="仿宋"/>
          <w:i w:val="0"/>
          <w:iCs w:val="0"/>
          <w:caps w:val="0"/>
          <w:color w:val="000000"/>
          <w:spacing w:val="0"/>
          <w:sz w:val="32"/>
          <w:szCs w:val="32"/>
          <w:shd w:val="clear" w:fill="FFFFFF"/>
          <w:lang w:val="en-US" w:eastAsia="zh-CN"/>
        </w:rPr>
      </w:pPr>
      <w:r>
        <w:rPr>
          <w:rFonts w:hint="eastAsia" w:ascii="仿宋" w:hAnsi="仿宋" w:eastAsia="仿宋" w:cs="仿宋"/>
          <w:i w:val="0"/>
          <w:iCs w:val="0"/>
          <w:caps w:val="0"/>
          <w:color w:val="000000"/>
          <w:spacing w:val="0"/>
          <w:sz w:val="32"/>
          <w:szCs w:val="32"/>
          <w:shd w:val="clear" w:fill="FFFFFF"/>
          <w:lang w:val="en-US" w:eastAsia="zh-CN"/>
        </w:rPr>
        <w:t>2024年10月10</w:t>
      </w:r>
      <w:bookmarkStart w:id="0" w:name="_GoBack"/>
      <w:bookmarkEnd w:id="0"/>
      <w:r>
        <w:rPr>
          <w:rFonts w:hint="eastAsia" w:ascii="仿宋" w:hAnsi="仿宋" w:eastAsia="仿宋" w:cs="仿宋"/>
          <w:i w:val="0"/>
          <w:iCs w:val="0"/>
          <w:caps w:val="0"/>
          <w:color w:val="000000"/>
          <w:spacing w:val="0"/>
          <w:sz w:val="32"/>
          <w:szCs w:val="32"/>
          <w:shd w:val="clear" w:fill="FFFFFF"/>
          <w:lang w:val="en-US" w:eastAsia="zh-CN"/>
        </w:rPr>
        <w:t>日</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6C75B9"/>
    <w:multiLevelType w:val="singleLevel"/>
    <w:tmpl w:val="8E6C75B9"/>
    <w:lvl w:ilvl="0" w:tentative="0">
      <w:start w:val="4"/>
      <w:numFmt w:val="chineseCounting"/>
      <w:suff w:val="nothing"/>
      <w:lvlText w:val="（%1）"/>
      <w:lvlJc w:val="left"/>
      <w:rPr>
        <w:rFonts w:hint="eastAsia"/>
      </w:rPr>
    </w:lvl>
  </w:abstractNum>
  <w:abstractNum w:abstractNumId="1">
    <w:nsid w:val="C36D4B8C"/>
    <w:multiLevelType w:val="singleLevel"/>
    <w:tmpl w:val="C36D4B8C"/>
    <w:lvl w:ilvl="0" w:tentative="0">
      <w:start w:val="5"/>
      <w:numFmt w:val="decimal"/>
      <w:suff w:val="nothing"/>
      <w:lvlText w:val="（%1）"/>
      <w:lvlJc w:val="left"/>
    </w:lvl>
  </w:abstractNum>
  <w:abstractNum w:abstractNumId="2">
    <w:nsid w:val="4C8BDDFD"/>
    <w:multiLevelType w:val="singleLevel"/>
    <w:tmpl w:val="4C8BDDFD"/>
    <w:lvl w:ilvl="0" w:tentative="0">
      <w:start w:val="8"/>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RjMDQzMWM4MjkxNjEwMGFiZWVkNDZiNDZmNDBlZDMifQ=="/>
  </w:docVars>
  <w:rsids>
    <w:rsidRoot w:val="00000000"/>
    <w:rsid w:val="00377BEA"/>
    <w:rsid w:val="012706C3"/>
    <w:rsid w:val="01304B5A"/>
    <w:rsid w:val="02FC73AB"/>
    <w:rsid w:val="03B532B4"/>
    <w:rsid w:val="045D2E23"/>
    <w:rsid w:val="056A607A"/>
    <w:rsid w:val="056F1060"/>
    <w:rsid w:val="06104980"/>
    <w:rsid w:val="06691E3C"/>
    <w:rsid w:val="07950B26"/>
    <w:rsid w:val="0A7809B7"/>
    <w:rsid w:val="0C5A2C06"/>
    <w:rsid w:val="0DFD29A0"/>
    <w:rsid w:val="0FD83CA6"/>
    <w:rsid w:val="103E0EC2"/>
    <w:rsid w:val="10AC01B6"/>
    <w:rsid w:val="10BD05F6"/>
    <w:rsid w:val="1109680C"/>
    <w:rsid w:val="12CA254D"/>
    <w:rsid w:val="14011A1D"/>
    <w:rsid w:val="14664A4E"/>
    <w:rsid w:val="15E213E3"/>
    <w:rsid w:val="16BA0C5A"/>
    <w:rsid w:val="18CE751E"/>
    <w:rsid w:val="18DB4A84"/>
    <w:rsid w:val="1B752E97"/>
    <w:rsid w:val="1CB82E95"/>
    <w:rsid w:val="1CC17F9B"/>
    <w:rsid w:val="1D8D60CF"/>
    <w:rsid w:val="1FE31903"/>
    <w:rsid w:val="20693886"/>
    <w:rsid w:val="2096173F"/>
    <w:rsid w:val="21274A8D"/>
    <w:rsid w:val="21540FBA"/>
    <w:rsid w:val="221E19EC"/>
    <w:rsid w:val="22C465E1"/>
    <w:rsid w:val="23D8286A"/>
    <w:rsid w:val="248875F1"/>
    <w:rsid w:val="24D64800"/>
    <w:rsid w:val="25472F43"/>
    <w:rsid w:val="2628108B"/>
    <w:rsid w:val="265E685B"/>
    <w:rsid w:val="266D6A4A"/>
    <w:rsid w:val="26FE3B9A"/>
    <w:rsid w:val="27693709"/>
    <w:rsid w:val="277B51EB"/>
    <w:rsid w:val="283006CB"/>
    <w:rsid w:val="288F2E79"/>
    <w:rsid w:val="290951B1"/>
    <w:rsid w:val="2927562A"/>
    <w:rsid w:val="29482D5E"/>
    <w:rsid w:val="29B669AE"/>
    <w:rsid w:val="2A673285"/>
    <w:rsid w:val="2B2A1401"/>
    <w:rsid w:val="2B830B12"/>
    <w:rsid w:val="2D79041E"/>
    <w:rsid w:val="2D7B4196"/>
    <w:rsid w:val="2D83304B"/>
    <w:rsid w:val="2DC631C0"/>
    <w:rsid w:val="2EB45BB2"/>
    <w:rsid w:val="2EE43FBD"/>
    <w:rsid w:val="2F2A7C22"/>
    <w:rsid w:val="2FCC6344"/>
    <w:rsid w:val="30562C99"/>
    <w:rsid w:val="31221180"/>
    <w:rsid w:val="33355D66"/>
    <w:rsid w:val="339733AC"/>
    <w:rsid w:val="343230D5"/>
    <w:rsid w:val="34675474"/>
    <w:rsid w:val="35D07049"/>
    <w:rsid w:val="36AD2EE7"/>
    <w:rsid w:val="39A607ED"/>
    <w:rsid w:val="3A3D6AF1"/>
    <w:rsid w:val="3AB63759"/>
    <w:rsid w:val="3B9305B2"/>
    <w:rsid w:val="3BA90120"/>
    <w:rsid w:val="3D8D7679"/>
    <w:rsid w:val="3FE10479"/>
    <w:rsid w:val="402B5397"/>
    <w:rsid w:val="41436921"/>
    <w:rsid w:val="41994793"/>
    <w:rsid w:val="42680DCC"/>
    <w:rsid w:val="42957651"/>
    <w:rsid w:val="42E63A08"/>
    <w:rsid w:val="43505326"/>
    <w:rsid w:val="4396542E"/>
    <w:rsid w:val="44A818BD"/>
    <w:rsid w:val="459C439E"/>
    <w:rsid w:val="460C5E7C"/>
    <w:rsid w:val="4642189D"/>
    <w:rsid w:val="48264A8F"/>
    <w:rsid w:val="483B0352"/>
    <w:rsid w:val="49D76488"/>
    <w:rsid w:val="4AA77F21"/>
    <w:rsid w:val="4BA601D9"/>
    <w:rsid w:val="4E8567CB"/>
    <w:rsid w:val="4F6C1739"/>
    <w:rsid w:val="4F950C90"/>
    <w:rsid w:val="505E1AF1"/>
    <w:rsid w:val="5212481A"/>
    <w:rsid w:val="527C7EE5"/>
    <w:rsid w:val="53D275C9"/>
    <w:rsid w:val="53E06252"/>
    <w:rsid w:val="55FF6E63"/>
    <w:rsid w:val="568A50CF"/>
    <w:rsid w:val="5B296730"/>
    <w:rsid w:val="5C0F1DCA"/>
    <w:rsid w:val="5C817C69"/>
    <w:rsid w:val="5C9B55BD"/>
    <w:rsid w:val="5CD93275"/>
    <w:rsid w:val="5D8660BC"/>
    <w:rsid w:val="5D9B663A"/>
    <w:rsid w:val="5EB047F9"/>
    <w:rsid w:val="5EB36A3D"/>
    <w:rsid w:val="5F731F95"/>
    <w:rsid w:val="5F9A5E4E"/>
    <w:rsid w:val="5FBF69B6"/>
    <w:rsid w:val="5FF726B7"/>
    <w:rsid w:val="619C5EAE"/>
    <w:rsid w:val="61BC194D"/>
    <w:rsid w:val="62C27B96"/>
    <w:rsid w:val="63493E13"/>
    <w:rsid w:val="63CE4319"/>
    <w:rsid w:val="63FD6F73"/>
    <w:rsid w:val="66C20165"/>
    <w:rsid w:val="673D3C8F"/>
    <w:rsid w:val="67421633"/>
    <w:rsid w:val="67472418"/>
    <w:rsid w:val="67A347D3"/>
    <w:rsid w:val="6862046B"/>
    <w:rsid w:val="692769A5"/>
    <w:rsid w:val="695E7EED"/>
    <w:rsid w:val="69BB0E9B"/>
    <w:rsid w:val="6A647785"/>
    <w:rsid w:val="6ABE6193"/>
    <w:rsid w:val="6C5F2952"/>
    <w:rsid w:val="6C68355C"/>
    <w:rsid w:val="6E0101AF"/>
    <w:rsid w:val="6E4E6782"/>
    <w:rsid w:val="6E537E8C"/>
    <w:rsid w:val="6F0357BE"/>
    <w:rsid w:val="6FA348AB"/>
    <w:rsid w:val="72A95DBC"/>
    <w:rsid w:val="72AA7CFF"/>
    <w:rsid w:val="738F7621"/>
    <w:rsid w:val="74890514"/>
    <w:rsid w:val="74AA2142"/>
    <w:rsid w:val="757F5473"/>
    <w:rsid w:val="767B2D26"/>
    <w:rsid w:val="76C17559"/>
    <w:rsid w:val="76C75323"/>
    <w:rsid w:val="77576274"/>
    <w:rsid w:val="777F5BFE"/>
    <w:rsid w:val="77AE7B76"/>
    <w:rsid w:val="790C412D"/>
    <w:rsid w:val="798B088A"/>
    <w:rsid w:val="79CD1990"/>
    <w:rsid w:val="79DD50DD"/>
    <w:rsid w:val="7B70719D"/>
    <w:rsid w:val="7E6B0E0E"/>
    <w:rsid w:val="7EA95306"/>
    <w:rsid w:val="7EF03CDE"/>
    <w:rsid w:val="7FEDDF63"/>
    <w:rsid w:val="7FFB043A"/>
    <w:rsid w:val="ADBEFA3C"/>
    <w:rsid w:val="B7FD83E3"/>
    <w:rsid w:val="BD8EFB16"/>
    <w:rsid w:val="DFFEEF66"/>
    <w:rsid w:val="FFD140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spacing w:line="481" w:lineRule="atLeast"/>
      <w:ind w:firstLine="623"/>
      <w:textAlignment w:val="baseline"/>
    </w:pPr>
    <w:rPr>
      <w:rFonts w:ascii="Times New Roman" w:eastAsia="仿宋_GB2312"/>
      <w:color w:val="000000"/>
      <w:sz w:val="31"/>
    </w:rPr>
  </w:style>
  <w:style w:type="paragraph" w:styleId="3">
    <w:name w:val="Body Text"/>
    <w:basedOn w:val="1"/>
    <w:unhideWhenUsed/>
    <w:qFormat/>
    <w:uiPriority w:val="99"/>
    <w:pPr>
      <w:spacing w:after="120"/>
    </w:pPr>
  </w:style>
  <w:style w:type="paragraph" w:styleId="4">
    <w:name w:val="Body Text Indent"/>
    <w:basedOn w:val="1"/>
    <w:qFormat/>
    <w:uiPriority w:val="0"/>
    <w:pPr>
      <w:spacing w:after="120"/>
      <w:ind w:left="420" w:leftChars="200"/>
    </w:pPr>
    <w:rPr>
      <w:szCs w:val="24"/>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Body Text First Indent"/>
    <w:basedOn w:val="3"/>
    <w:unhideWhenUsed/>
    <w:qFormat/>
    <w:uiPriority w:val="99"/>
    <w:pPr>
      <w:spacing w:after="0" w:line="600" w:lineRule="exact"/>
      <w:ind w:firstLine="420"/>
    </w:pPr>
    <w:rPr>
      <w:bCs/>
      <w:sz w:val="30"/>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7EDCC"/>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2068</Words>
  <Characters>2120</Characters>
  <Lines>0</Lines>
  <Paragraphs>0</Paragraphs>
  <TotalTime>219</TotalTime>
  <ScaleCrop>false</ScaleCrop>
  <LinksUpToDate>false</LinksUpToDate>
  <CharactersWithSpaces>2125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2024-07-18T10:03:00Z</dcterms:created>
  <dc:creator>Administrator</dc:creator>
  <cp:lastModifiedBy>LENOVO</cp:lastModifiedBy>
  <cp:lastPrinted>2024-12-04T06:55:00Z</cp:lastPrinted>
  <dcterms:modified xsi:type="dcterms:W3CDTF">2024-12-26T07:51:19Z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B1CA39BFF4AA46AEB1ECA206F4C09820_13</vt:lpwstr>
  </property>
</Properties>
</file>