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D4DC11">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eastAsia="zh-CN"/>
        </w:rPr>
        <w:t>中共禹王台区卫生健康委员会</w:t>
      </w:r>
      <w:r>
        <w:rPr>
          <w:rFonts w:hint="eastAsia" w:ascii="方正小标宋简体" w:hAnsi="方正小标宋简体" w:eastAsia="方正小标宋简体" w:cs="方正小标宋简体"/>
          <w:sz w:val="44"/>
          <w:szCs w:val="44"/>
          <w:lang w:val="en-US" w:eastAsia="zh-CN"/>
        </w:rPr>
        <w:t>党组</w:t>
      </w:r>
    </w:p>
    <w:p w14:paraId="781FEDF1">
      <w:pPr>
        <w:adjustRightInd w:val="0"/>
        <w:snapToGrid w:val="0"/>
        <w:spacing w:line="720" w:lineRule="exact"/>
        <w:jc w:val="center"/>
        <w:rPr>
          <w:rFonts w:hint="eastAsia" w:ascii="仿宋_GB2312" w:hAnsi="仿宋_GB2312" w:eastAsia="仿宋_GB2312" w:cs="仿宋_GB2312"/>
          <w:color w:val="auto"/>
          <w:sz w:val="32"/>
          <w:szCs w:val="32"/>
          <w:vertAlign w:val="baseline"/>
          <w:lang w:val="en-US" w:eastAsia="zh-CN"/>
        </w:rPr>
      </w:pPr>
      <w:r>
        <w:rPr>
          <w:rFonts w:eastAsia="方正小标宋简体"/>
          <w:sz w:val="44"/>
          <w:szCs w:val="44"/>
        </w:rPr>
        <w:t>关于巡察整改情况</w:t>
      </w:r>
      <w:r>
        <w:rPr>
          <w:rFonts w:hint="eastAsia" w:eastAsia="方正小标宋简体"/>
          <w:sz w:val="44"/>
          <w:szCs w:val="44"/>
        </w:rPr>
        <w:t>的通报</w:t>
      </w:r>
    </w:p>
    <w:p w14:paraId="419C2455">
      <w:pPr>
        <w:pStyle w:val="3"/>
        <w:spacing w:after="0" w:line="580" w:lineRule="exact"/>
        <w:ind w:left="0" w:leftChars="0" w:firstLine="640" w:firstLineChars="200"/>
        <w:rPr>
          <w:rFonts w:hint="eastAsia" w:ascii="仿宋_GB2312" w:hAnsi="仿宋_GB2312" w:eastAsia="仿宋_GB2312" w:cs="仿宋_GB2312"/>
          <w:color w:val="auto"/>
          <w:sz w:val="32"/>
          <w:szCs w:val="32"/>
          <w:vertAlign w:val="baseline"/>
          <w:lang w:val="en-US" w:eastAsia="zh-CN"/>
        </w:rPr>
      </w:pPr>
    </w:p>
    <w:p w14:paraId="3854FF6E">
      <w:pPr>
        <w:pStyle w:val="3"/>
        <w:spacing w:after="0" w:line="580" w:lineRule="exact"/>
        <w:ind w:left="0" w:leftChars="0" w:firstLine="640" w:firstLineChars="200"/>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根据区委统一部署，2023年12月8日至2024年1月17日，区委第三巡察组对区卫健委党组开展了常规巡察。</w:t>
      </w:r>
      <w:r>
        <w:rPr>
          <w:rFonts w:hint="eastAsia" w:ascii="仿宋_GB2312" w:hAnsi="仿宋_GB2312" w:cs="仿宋_GB2312"/>
          <w:color w:val="auto"/>
          <w:sz w:val="32"/>
          <w:szCs w:val="32"/>
          <w:vertAlign w:val="baseline"/>
          <w:lang w:val="en-US" w:eastAsia="zh-CN"/>
        </w:rPr>
        <w:t>5</w:t>
      </w:r>
      <w:r>
        <w:rPr>
          <w:rFonts w:hint="eastAsia" w:ascii="仿宋_GB2312" w:hAnsi="仿宋_GB2312" w:eastAsia="仿宋_GB2312" w:cs="仿宋_GB2312"/>
          <w:color w:val="000000" w:themeColor="text1"/>
          <w:sz w:val="32"/>
          <w:szCs w:val="32"/>
          <w:vertAlign w:val="baseline"/>
          <w:lang w:val="en-US" w:eastAsia="zh-CN"/>
          <w14:textFill>
            <w14:solidFill>
              <w14:schemeClr w14:val="tx1"/>
            </w14:solidFill>
          </w14:textFill>
        </w:rPr>
        <w:t>月</w:t>
      </w:r>
      <w:r>
        <w:rPr>
          <w:rFonts w:hint="eastAsia" w:ascii="仿宋_GB2312" w:hAnsi="仿宋_GB2312" w:cs="仿宋_GB2312"/>
          <w:color w:val="000000" w:themeColor="text1"/>
          <w:sz w:val="32"/>
          <w:szCs w:val="32"/>
          <w:vertAlign w:val="baseline"/>
          <w:lang w:val="en-US" w:eastAsia="zh-CN"/>
          <w14:textFill>
            <w14:solidFill>
              <w14:schemeClr w14:val="tx1"/>
            </w14:solidFill>
          </w14:textFill>
        </w:rPr>
        <w:t>7</w:t>
      </w:r>
      <w:r>
        <w:rPr>
          <w:rFonts w:hint="eastAsia" w:ascii="仿宋_GB2312" w:hAnsi="仿宋_GB2312" w:eastAsia="仿宋_GB2312" w:cs="仿宋_GB2312"/>
          <w:color w:val="000000" w:themeColor="text1"/>
          <w:sz w:val="32"/>
          <w:szCs w:val="32"/>
          <w:vertAlign w:val="baseline"/>
          <w:lang w:val="en-US" w:eastAsia="zh-CN"/>
          <w14:textFill>
            <w14:solidFill>
              <w14:schemeClr w14:val="tx1"/>
            </w14:solidFill>
          </w14:textFill>
        </w:rPr>
        <w:t>日，</w:t>
      </w:r>
      <w:r>
        <w:rPr>
          <w:rFonts w:hint="eastAsia" w:ascii="仿宋_GB2312" w:hAnsi="仿宋_GB2312" w:eastAsia="仿宋_GB2312" w:cs="仿宋_GB2312"/>
          <w:color w:val="auto"/>
          <w:sz w:val="32"/>
          <w:szCs w:val="32"/>
          <w:vertAlign w:val="baseline"/>
          <w:lang w:val="en-US" w:eastAsia="zh-CN"/>
        </w:rPr>
        <w:t>区委第三巡察组向</w:t>
      </w:r>
      <w:r>
        <w:rPr>
          <w:rFonts w:hint="eastAsia" w:ascii="仿宋_GB2312" w:hAnsi="仿宋_GB2312" w:cs="仿宋_GB2312"/>
          <w:color w:val="auto"/>
          <w:sz w:val="32"/>
          <w:szCs w:val="32"/>
          <w:vertAlign w:val="baseline"/>
          <w:lang w:val="en-US" w:eastAsia="zh-CN"/>
        </w:rPr>
        <w:t>区卫健委</w:t>
      </w:r>
      <w:r>
        <w:rPr>
          <w:rFonts w:hint="eastAsia" w:ascii="仿宋_GB2312" w:hAnsi="仿宋_GB2312" w:eastAsia="仿宋_GB2312" w:cs="仿宋_GB2312"/>
          <w:color w:val="auto"/>
          <w:sz w:val="32"/>
          <w:szCs w:val="32"/>
          <w:vertAlign w:val="baseline"/>
          <w:lang w:val="en-US" w:eastAsia="zh-CN"/>
        </w:rPr>
        <w:t>党组反馈了巡察意见。按照《中国共产党巡视工作条例》有关规定，现将巡察整改情况予以公布。</w:t>
      </w:r>
    </w:p>
    <w:p w14:paraId="5DAD8688">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640" w:leftChars="200" w:firstLine="0" w:firstLineChars="0"/>
        <w:jc w:val="both"/>
        <w:textAlignment w:val="auto"/>
        <w:rPr>
          <w:rFonts w:hint="eastAsia" w:ascii="楷体_GB2312" w:hAnsi="楷体_GB2312" w:eastAsia="楷体_GB2312" w:cs="楷体_GB2312"/>
          <w:color w:val="auto"/>
          <w:sz w:val="32"/>
          <w:szCs w:val="32"/>
          <w:vertAlign w:val="baseline"/>
          <w:lang w:val="en-US" w:eastAsia="zh-CN"/>
        </w:rPr>
      </w:pPr>
      <w:r>
        <w:rPr>
          <w:rFonts w:hint="eastAsia" w:ascii="楷体_GB2312" w:hAnsi="楷体_GB2312" w:eastAsia="楷体_GB2312" w:cs="楷体_GB2312"/>
          <w:color w:val="auto"/>
          <w:sz w:val="32"/>
          <w:szCs w:val="32"/>
          <w:vertAlign w:val="baseline"/>
          <w:lang w:val="en-US" w:eastAsia="zh-CN"/>
        </w:rPr>
        <w:t>聚焦贯彻落实党的路线方针政策和党中央及上</w:t>
      </w:r>
    </w:p>
    <w:p w14:paraId="59AD61F9">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both"/>
        <w:textAlignment w:val="auto"/>
        <w:rPr>
          <w:rFonts w:hint="eastAsia" w:ascii="楷体_GB2312" w:hAnsi="楷体_GB2312" w:eastAsia="楷体_GB2312" w:cs="楷体_GB2312"/>
          <w:color w:val="auto"/>
          <w:sz w:val="32"/>
          <w:szCs w:val="32"/>
          <w:vertAlign w:val="baseline"/>
          <w:lang w:val="en-US" w:eastAsia="zh-CN"/>
        </w:rPr>
      </w:pPr>
      <w:r>
        <w:rPr>
          <w:rFonts w:hint="eastAsia" w:ascii="楷体_GB2312" w:hAnsi="楷体_GB2312" w:eastAsia="楷体_GB2312" w:cs="楷体_GB2312"/>
          <w:color w:val="auto"/>
          <w:sz w:val="32"/>
          <w:szCs w:val="32"/>
          <w:vertAlign w:val="baseline"/>
          <w:lang w:val="en-US" w:eastAsia="zh-CN"/>
        </w:rPr>
        <w:t>级决策部署情况方面</w:t>
      </w:r>
    </w:p>
    <w:p w14:paraId="60C51D8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200"/>
        <w:jc w:val="both"/>
        <w:textAlignment w:val="auto"/>
        <w:rPr>
          <w:rFonts w:hint="eastAsia" w:ascii="仿宋_GB2312" w:hAnsi="仿宋_GB2312" w:eastAsia="仿宋_GB2312" w:cs="仿宋_GB2312"/>
          <w:color w:val="auto"/>
          <w:kern w:val="2"/>
          <w:sz w:val="32"/>
          <w:szCs w:val="32"/>
          <w:vertAlign w:val="baseline"/>
          <w:lang w:val="en-US" w:eastAsia="zh-CN" w:bidi="ar-SA"/>
        </w:rPr>
      </w:pPr>
      <w:r>
        <w:rPr>
          <w:rFonts w:hint="eastAsia" w:ascii="仿宋_GB2312" w:hAnsi="仿宋_GB2312" w:eastAsia="仿宋_GB2312" w:cs="仿宋_GB2312"/>
          <w:color w:val="auto"/>
          <w:kern w:val="2"/>
          <w:sz w:val="32"/>
          <w:szCs w:val="32"/>
          <w:vertAlign w:val="baseline"/>
          <w:lang w:val="en-US" w:eastAsia="zh-CN" w:bidi="ar-SA"/>
        </w:rPr>
        <w:t>（1）思想政治建设有差距，党组示范引领作用不强。</w:t>
      </w:r>
    </w:p>
    <w:p w14:paraId="76A7C79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vertAlign w:val="baseline"/>
          <w:lang w:val="en-US" w:eastAsia="zh-CN"/>
        </w:rPr>
      </w:pPr>
      <w:r>
        <w:rPr>
          <w:rFonts w:hint="eastAsia" w:ascii="仿宋_GB2312" w:hAnsi="仿宋_GB2312" w:eastAsia="仿宋_GB2312" w:cs="仿宋_GB2312"/>
          <w:b w:val="0"/>
          <w:bCs w:val="0"/>
          <w:color w:val="auto"/>
          <w:sz w:val="32"/>
          <w:szCs w:val="32"/>
          <w:vertAlign w:val="baseline"/>
          <w:lang w:val="en-US" w:eastAsia="zh-CN"/>
        </w:rPr>
        <w:t>整改</w:t>
      </w:r>
      <w:r>
        <w:rPr>
          <w:rFonts w:hint="eastAsia" w:ascii="仿宋_GB2312" w:hAnsi="仿宋_GB2312" w:cs="仿宋_GB2312"/>
          <w:b w:val="0"/>
          <w:bCs w:val="0"/>
          <w:color w:val="auto"/>
          <w:sz w:val="32"/>
          <w:szCs w:val="32"/>
          <w:vertAlign w:val="baseline"/>
          <w:lang w:val="en-US" w:eastAsia="zh-CN"/>
        </w:rPr>
        <w:t>落实</w:t>
      </w:r>
      <w:r>
        <w:rPr>
          <w:rFonts w:hint="eastAsia" w:ascii="仿宋_GB2312" w:hAnsi="仿宋_GB2312" w:eastAsia="仿宋_GB2312" w:cs="仿宋_GB2312"/>
          <w:b w:val="0"/>
          <w:bCs w:val="0"/>
          <w:color w:val="auto"/>
          <w:sz w:val="32"/>
          <w:szCs w:val="32"/>
          <w:vertAlign w:val="baseline"/>
          <w:lang w:val="en-US" w:eastAsia="zh-CN"/>
        </w:rPr>
        <w:t>情况：一是即知即改。2024年4月12日党组会议学习2021年3月6日习近平总书记看望参加全国政协十三届四次会议的医药卫生界、教育界委员的重要讲话精神、2021年5月21日习近平总书记在全球健康峰会上的讲话精神；二是建章立制。持续抓</w:t>
      </w:r>
      <w:r>
        <w:rPr>
          <w:rFonts w:hint="eastAsia" w:ascii="仿宋_GB2312" w:hAnsi="仿宋_GB2312" w:eastAsia="仿宋_GB2312" w:cs="仿宋_GB2312"/>
          <w:color w:val="auto"/>
          <w:sz w:val="32"/>
          <w:szCs w:val="32"/>
          <w:vertAlign w:val="baseline"/>
          <w:lang w:val="en-US" w:eastAsia="zh-CN"/>
        </w:rPr>
        <w:t>好学习习近平总书记关于卫生健康的重要讲话重要指示批示精神。落实第一</w:t>
      </w:r>
      <w:r>
        <w:rPr>
          <w:rFonts w:hint="eastAsia" w:ascii="仿宋_GB2312" w:hAnsi="仿宋_GB2312" w:eastAsia="仿宋_GB2312" w:cs="仿宋_GB2312"/>
          <w:b w:val="0"/>
          <w:bCs w:val="0"/>
          <w:color w:val="auto"/>
          <w:sz w:val="32"/>
          <w:szCs w:val="32"/>
          <w:vertAlign w:val="baseline"/>
          <w:lang w:val="en-US" w:eastAsia="zh-CN"/>
        </w:rPr>
        <w:t>议题制度，委党组2024年4月以来持续跟进学习习近平总书记最新重要讲话共10场次，并结合实际提出具体贯彻落实意见；三是加强对基层医疗卫生机构理论学习情况的监督指导，确保理论中心组学习深入扎实开展。</w:t>
      </w:r>
    </w:p>
    <w:p w14:paraId="1A6EE4B4">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leftChars="200"/>
        <w:jc w:val="both"/>
        <w:textAlignment w:val="auto"/>
        <w:rPr>
          <w:rFonts w:hint="eastAsia" w:ascii="仿宋_GB2312" w:hAnsi="仿宋_GB2312" w:eastAsia="仿宋_GB2312" w:cs="仿宋_GB2312"/>
          <w:color w:val="auto"/>
          <w:kern w:val="2"/>
          <w:sz w:val="32"/>
          <w:szCs w:val="32"/>
          <w:vertAlign w:val="baseline"/>
          <w:lang w:val="en-US" w:eastAsia="zh-CN" w:bidi="ar-SA"/>
        </w:rPr>
      </w:pPr>
      <w:r>
        <w:rPr>
          <w:rFonts w:hint="eastAsia" w:ascii="仿宋_GB2312" w:hAnsi="仿宋_GB2312" w:eastAsia="仿宋_GB2312" w:cs="仿宋_GB2312"/>
          <w:color w:val="auto"/>
          <w:kern w:val="2"/>
          <w:sz w:val="32"/>
          <w:szCs w:val="32"/>
          <w:vertAlign w:val="baseline"/>
          <w:lang w:val="en-US" w:eastAsia="zh-CN" w:bidi="ar-SA"/>
        </w:rPr>
        <w:t>对意识形态工作的认识不足、重视不够，抓得不</w:t>
      </w:r>
    </w:p>
    <w:p w14:paraId="10092ABA">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both"/>
        <w:textAlignment w:val="auto"/>
        <w:rPr>
          <w:rFonts w:hint="eastAsia" w:ascii="仿宋_GB2312" w:hAnsi="仿宋_GB2312" w:eastAsia="仿宋_GB2312" w:cs="仿宋_GB2312"/>
          <w:color w:val="auto"/>
          <w:kern w:val="2"/>
          <w:sz w:val="32"/>
          <w:szCs w:val="32"/>
          <w:vertAlign w:val="baseline"/>
          <w:lang w:val="en-US" w:eastAsia="zh-CN" w:bidi="ar-SA"/>
        </w:rPr>
      </w:pPr>
      <w:r>
        <w:rPr>
          <w:rFonts w:hint="eastAsia" w:ascii="仿宋_GB2312" w:hAnsi="仿宋_GB2312" w:eastAsia="仿宋_GB2312" w:cs="仿宋_GB2312"/>
          <w:color w:val="auto"/>
          <w:kern w:val="2"/>
          <w:sz w:val="32"/>
          <w:szCs w:val="32"/>
          <w:vertAlign w:val="baseline"/>
          <w:lang w:val="en-US" w:eastAsia="zh-CN" w:bidi="ar-SA"/>
        </w:rPr>
        <w:t>够严。</w:t>
      </w:r>
    </w:p>
    <w:p w14:paraId="784BA8D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b w:val="0"/>
          <w:bCs w:val="0"/>
          <w:color w:val="auto"/>
          <w:sz w:val="32"/>
          <w:szCs w:val="32"/>
          <w:vertAlign w:val="baseline"/>
          <w:lang w:val="en-US" w:eastAsia="zh-CN"/>
        </w:rPr>
        <w:t>整改</w:t>
      </w:r>
      <w:r>
        <w:rPr>
          <w:rFonts w:hint="eastAsia" w:ascii="仿宋_GB2312" w:hAnsi="仿宋_GB2312" w:cs="仿宋_GB2312"/>
          <w:b w:val="0"/>
          <w:bCs w:val="0"/>
          <w:color w:val="auto"/>
          <w:sz w:val="32"/>
          <w:szCs w:val="32"/>
          <w:vertAlign w:val="baseline"/>
          <w:lang w:val="en-US" w:eastAsia="zh-CN"/>
        </w:rPr>
        <w:t>落实</w:t>
      </w:r>
      <w:r>
        <w:rPr>
          <w:rFonts w:hint="eastAsia" w:ascii="仿宋_GB2312" w:hAnsi="仿宋_GB2312" w:eastAsia="仿宋_GB2312" w:cs="仿宋_GB2312"/>
          <w:b w:val="0"/>
          <w:bCs w:val="0"/>
          <w:color w:val="auto"/>
          <w:sz w:val="32"/>
          <w:szCs w:val="32"/>
          <w:vertAlign w:val="baseline"/>
          <w:lang w:val="en-US" w:eastAsia="zh-CN"/>
        </w:rPr>
        <w:t>情况：一是立行立改并长期坚持。2023年9月21日、12月6日，2024年5月16日党组会议每半年专题研究意识形态工作，就近期意识形态工作做出总结及下一步打算；二是加强分析研判，每季度开展一次意识形态分析研判会，2023年以来共开展意识形态风险分析研判会议共7次，针对研判风险做出相应防范，化解该风险。</w:t>
      </w:r>
    </w:p>
    <w:p w14:paraId="3D65EE4C">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楷体_GB2312" w:hAnsi="楷体_GB2312" w:eastAsia="楷体_GB2312" w:cs="楷体_GB2312"/>
          <w:color w:val="auto"/>
          <w:sz w:val="32"/>
          <w:szCs w:val="32"/>
          <w:vertAlign w:val="baseline"/>
          <w:lang w:eastAsia="zh-CN"/>
        </w:rPr>
      </w:pPr>
      <w:r>
        <w:rPr>
          <w:rFonts w:hint="eastAsia" w:ascii="楷体_GB2312" w:hAnsi="楷体_GB2312" w:eastAsia="楷体_GB2312" w:cs="楷体_GB2312"/>
          <w:color w:val="auto"/>
          <w:sz w:val="32"/>
          <w:szCs w:val="32"/>
          <w:vertAlign w:val="baseline"/>
          <w:lang w:eastAsia="zh-CN"/>
        </w:rPr>
        <w:t>聚焦群众身边腐败问题和不正之风方面</w:t>
      </w:r>
    </w:p>
    <w:p w14:paraId="324A212D">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left="640" w:leftChars="200" w:firstLine="0" w:firstLineChars="0"/>
        <w:jc w:val="both"/>
        <w:textAlignment w:val="auto"/>
        <w:rPr>
          <w:rFonts w:hint="eastAsia" w:ascii="仿宋_GB2312" w:hAnsi="仿宋_GB2312" w:eastAsia="仿宋_GB2312" w:cs="仿宋_GB2312"/>
          <w:color w:val="auto"/>
          <w:kern w:val="2"/>
          <w:sz w:val="32"/>
          <w:szCs w:val="32"/>
          <w:vertAlign w:val="baseline"/>
          <w:lang w:val="en-US" w:eastAsia="zh-CN" w:bidi="ar-SA"/>
        </w:rPr>
      </w:pPr>
      <w:r>
        <w:rPr>
          <w:rFonts w:hint="eastAsia" w:ascii="仿宋_GB2312" w:hAnsi="仿宋_GB2312" w:eastAsia="仿宋_GB2312" w:cs="仿宋_GB2312"/>
          <w:color w:val="auto"/>
          <w:kern w:val="2"/>
          <w:sz w:val="32"/>
          <w:szCs w:val="32"/>
          <w:vertAlign w:val="baseline"/>
          <w:lang w:val="en-US" w:eastAsia="zh-CN" w:bidi="ar-SA"/>
        </w:rPr>
        <w:t>党组会议记录不规范、不严谨、缺乏保密意识。</w:t>
      </w:r>
    </w:p>
    <w:p w14:paraId="203C09E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kern w:val="2"/>
          <w:sz w:val="32"/>
          <w:szCs w:val="32"/>
          <w:vertAlign w:val="baseline"/>
          <w:lang w:val="en-US" w:eastAsia="zh-CN" w:bidi="ar-SA"/>
        </w:rPr>
      </w:pPr>
      <w:r>
        <w:rPr>
          <w:rFonts w:hint="eastAsia" w:ascii="仿宋_GB2312" w:hAnsi="仿宋_GB2312" w:eastAsia="仿宋_GB2312" w:cs="仿宋_GB2312"/>
          <w:color w:val="auto"/>
          <w:kern w:val="2"/>
          <w:sz w:val="32"/>
          <w:szCs w:val="32"/>
          <w:vertAlign w:val="baseline"/>
          <w:lang w:val="en-US" w:eastAsia="zh-CN" w:bidi="ar-SA"/>
        </w:rPr>
        <w:t>整改落实情况：一是将“三重一大”会议记录合并至党组会议记录；二是自2023年1月起，明确由办公室主任列席参加党组会，并做好会议记录；三是党组会议记录本由办公室主任保管；四是规范做好会议记录。自收到巡察反馈后，党组会涉及资金的内容，不再出现“大约”等词语。</w:t>
      </w:r>
    </w:p>
    <w:p w14:paraId="56CC1AE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kern w:val="2"/>
          <w:sz w:val="32"/>
          <w:szCs w:val="32"/>
          <w:vertAlign w:val="baseline"/>
          <w:lang w:val="en-US" w:eastAsia="zh-CN" w:bidi="ar-SA"/>
        </w:rPr>
        <w:t>（4）服务事项和审批事项存在服务不深入和</w:t>
      </w:r>
      <w:r>
        <w:rPr>
          <w:rFonts w:hint="eastAsia" w:ascii="仿宋_GB2312" w:hAnsi="仿宋_GB2312" w:eastAsia="仿宋_GB2312" w:cs="仿宋_GB2312"/>
          <w:color w:val="auto"/>
          <w:sz w:val="32"/>
          <w:szCs w:val="32"/>
          <w:vertAlign w:val="baseline"/>
          <w:lang w:val="en-US" w:eastAsia="zh-CN"/>
        </w:rPr>
        <w:t>工作不规范的情况。</w:t>
      </w:r>
    </w:p>
    <w:p w14:paraId="0327AF4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vertAlign w:val="baseline"/>
          <w:lang w:eastAsia="zh-CN"/>
        </w:rPr>
      </w:pPr>
      <w:r>
        <w:rPr>
          <w:rFonts w:hint="eastAsia" w:ascii="仿宋_GB2312" w:hAnsi="仿宋_GB2312" w:eastAsia="仿宋_GB2312" w:cs="仿宋_GB2312"/>
          <w:color w:val="auto"/>
          <w:sz w:val="32"/>
          <w:szCs w:val="32"/>
          <w:vertAlign w:val="baseline"/>
          <w:lang w:val="en-US" w:eastAsia="zh-CN"/>
        </w:rPr>
        <w:t>整改</w:t>
      </w:r>
      <w:r>
        <w:rPr>
          <w:rFonts w:hint="eastAsia" w:ascii="仿宋_GB2312" w:hAnsi="仿宋_GB2312" w:cs="仿宋_GB2312"/>
          <w:color w:val="auto"/>
          <w:sz w:val="32"/>
          <w:szCs w:val="32"/>
          <w:vertAlign w:val="baseline"/>
          <w:lang w:val="en-US" w:eastAsia="zh-CN"/>
        </w:rPr>
        <w:t>落实</w:t>
      </w:r>
      <w:r>
        <w:rPr>
          <w:rFonts w:hint="eastAsia" w:ascii="仿宋_GB2312" w:hAnsi="仿宋_GB2312" w:eastAsia="仿宋_GB2312" w:cs="仿宋_GB2312"/>
          <w:color w:val="auto"/>
          <w:sz w:val="32"/>
          <w:szCs w:val="32"/>
          <w:vertAlign w:val="baseline"/>
          <w:lang w:val="en-US" w:eastAsia="zh-CN"/>
        </w:rPr>
        <w:t>情况：</w:t>
      </w:r>
      <w:r>
        <w:rPr>
          <w:rFonts w:hint="eastAsia" w:ascii="仿宋_GB2312" w:hAnsi="仿宋_GB2312" w:eastAsia="仿宋_GB2312" w:cs="仿宋_GB2312"/>
          <w:b w:val="0"/>
          <w:bCs w:val="0"/>
          <w:color w:val="auto"/>
          <w:sz w:val="32"/>
          <w:szCs w:val="32"/>
          <w:vertAlign w:val="baseline"/>
          <w:lang w:val="en-US" w:eastAsia="zh-CN"/>
        </w:rPr>
        <w:t>一是缺少服务事项和行政审批事项的公示公开</w:t>
      </w:r>
      <w:r>
        <w:rPr>
          <w:rFonts w:hint="eastAsia" w:ascii="仿宋_GB2312" w:hAnsi="仿宋_GB2312" w:cs="仿宋_GB2312"/>
          <w:b w:val="0"/>
          <w:bCs w:val="0"/>
          <w:color w:val="auto"/>
          <w:sz w:val="32"/>
          <w:szCs w:val="32"/>
          <w:vertAlign w:val="baseline"/>
          <w:lang w:val="en-US" w:eastAsia="zh-CN"/>
        </w:rPr>
        <w:t>，</w:t>
      </w:r>
      <w:r>
        <w:rPr>
          <w:rFonts w:hint="eastAsia" w:ascii="仿宋_GB2312" w:hAnsi="仿宋_GB2312" w:eastAsia="仿宋_GB2312" w:cs="仿宋_GB2312"/>
          <w:b w:val="0"/>
          <w:bCs w:val="0"/>
          <w:color w:val="auto"/>
          <w:sz w:val="32"/>
          <w:szCs w:val="32"/>
          <w:vertAlign w:val="baseline"/>
          <w:lang w:val="en-US" w:eastAsia="zh-CN"/>
        </w:rPr>
        <w:t>区卫健委审批科规范业务办理流程，所有审批事项由区行政服务大厅卫健委窗口受理，在开封政务服务网公示服务事项流程。对辖区医疗机构开展服务事项和行政审批事项相关政策的培训；二是工作不规范事项</w:t>
      </w:r>
      <w:r>
        <w:rPr>
          <w:rFonts w:hint="eastAsia" w:ascii="仿宋_GB2312" w:hAnsi="仿宋_GB2312" w:cs="仿宋_GB2312"/>
          <w:b w:val="0"/>
          <w:bCs w:val="0"/>
          <w:color w:val="auto"/>
          <w:sz w:val="32"/>
          <w:szCs w:val="32"/>
          <w:vertAlign w:val="baseline"/>
          <w:lang w:val="en-US" w:eastAsia="zh-CN"/>
        </w:rPr>
        <w:t>，</w:t>
      </w:r>
      <w:r>
        <w:rPr>
          <w:rFonts w:hint="eastAsia" w:ascii="仿宋_GB2312" w:hAnsi="仿宋_GB2312" w:eastAsia="仿宋_GB2312" w:cs="仿宋_GB2312"/>
          <w:b w:val="0"/>
          <w:bCs w:val="0"/>
          <w:color w:val="auto"/>
          <w:sz w:val="32"/>
          <w:szCs w:val="32"/>
          <w:vertAlign w:val="baseline"/>
          <w:lang w:val="en-US" w:eastAsia="zh-CN"/>
        </w:rPr>
        <w:t>按照委办公室公章使用要求，一事一登记。</w:t>
      </w:r>
    </w:p>
    <w:p w14:paraId="3F670F89">
      <w:pPr>
        <w:keepNext w:val="0"/>
        <w:keepLines w:val="0"/>
        <w:pageBreakBefore w:val="0"/>
        <w:widowControl w:val="0"/>
        <w:numPr>
          <w:ilvl w:val="0"/>
          <w:numId w:val="4"/>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vertAlign w:val="baseline"/>
          <w:lang w:val="en-US" w:eastAsia="zh-CN"/>
        </w:rPr>
      </w:pPr>
      <w:r>
        <w:rPr>
          <w:rFonts w:hint="eastAsia" w:ascii="仿宋_GB2312" w:hAnsi="仿宋_GB2312" w:eastAsia="仿宋_GB2312" w:cs="仿宋_GB2312"/>
          <w:b w:val="0"/>
          <w:bCs w:val="0"/>
          <w:color w:val="auto"/>
          <w:sz w:val="32"/>
          <w:szCs w:val="32"/>
          <w:vertAlign w:val="baseline"/>
          <w:lang w:val="en-US" w:eastAsia="zh-CN"/>
        </w:rPr>
        <w:t>“三重一大”议事制度落实不到位。</w:t>
      </w:r>
    </w:p>
    <w:p w14:paraId="374CE86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vertAlign w:val="baseline"/>
          <w:lang w:val="en-US" w:eastAsia="zh-CN"/>
        </w:rPr>
      </w:pPr>
      <w:r>
        <w:rPr>
          <w:rFonts w:hint="eastAsia" w:ascii="仿宋_GB2312" w:hAnsi="仿宋_GB2312" w:eastAsia="仿宋_GB2312" w:cs="仿宋_GB2312"/>
          <w:b w:val="0"/>
          <w:bCs w:val="0"/>
          <w:color w:val="auto"/>
          <w:sz w:val="32"/>
          <w:szCs w:val="32"/>
          <w:vertAlign w:val="baseline"/>
          <w:lang w:val="en-US" w:eastAsia="zh-CN"/>
        </w:rPr>
        <w:t>整改落实情况：对“三重一大”事项进行梳理和排查，对未按规定程序决策的事项进行整改，建立严格的“三重一大”议事制度执行监督机制，加强内部审计，定期对财务支付记录进行抽查，确保“三重一大”议事制度得到有效执行，定期对大额支出进行汇总和审查，确保所有超过10000元的支出均经过上会讨论并记录。</w:t>
      </w:r>
    </w:p>
    <w:p w14:paraId="25CB351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vertAlign w:val="baseline"/>
          <w:lang w:val="en-US" w:eastAsia="zh-CN"/>
        </w:rPr>
      </w:pPr>
      <w:r>
        <w:rPr>
          <w:rFonts w:hint="eastAsia" w:ascii="仿宋_GB2312" w:hAnsi="仿宋_GB2312" w:eastAsia="仿宋_GB2312" w:cs="仿宋_GB2312"/>
          <w:b w:val="0"/>
          <w:bCs w:val="0"/>
          <w:color w:val="auto"/>
          <w:sz w:val="32"/>
          <w:szCs w:val="32"/>
          <w:vertAlign w:val="baseline"/>
          <w:lang w:val="en-US" w:eastAsia="zh-CN"/>
        </w:rPr>
        <w:t>（6）水质监测工作程序不严谨。</w:t>
      </w:r>
    </w:p>
    <w:p w14:paraId="50A3F4F0">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z w:val="32"/>
          <w:szCs w:val="32"/>
          <w:vertAlign w:val="baseline"/>
          <w:lang w:eastAsia="zh-CN"/>
        </w:rPr>
      </w:pPr>
      <w:r>
        <w:rPr>
          <w:rFonts w:hint="eastAsia" w:ascii="仿宋_GB2312" w:hAnsi="仿宋_GB2312" w:eastAsia="仿宋_GB2312" w:cs="仿宋_GB2312"/>
          <w:b w:val="0"/>
          <w:bCs w:val="0"/>
          <w:color w:val="auto"/>
          <w:sz w:val="32"/>
          <w:szCs w:val="32"/>
          <w:vertAlign w:val="baseline"/>
          <w:lang w:val="en-US" w:eastAsia="zh-CN"/>
        </w:rPr>
        <w:t>整改落实情况：一是已严格规范水质监测的工作程序，水质监测发票由经手人、分管副主任签字，分管财务负责人审批及主任背书，严格把守各项工作过程及收尾工作；二是已严格按照《开封市生活饮用水水质监测工作方案》要求的监测频率每季度开展一次监测工作，监测项目需根据各区实际使用的消毒剂选择监测项目，目前我区的监测点位未使用消毒剂，根据生活应用水卫生标准CB5749-2022版的检测项目选择表，卫健委每个季度开展常规的28项监测指标。截止目前，已开展常规监测3次；三是已更换新的水质监测机构，严格要求监测机构按照《通知》对18个水质监测点位采取36份水样，并开展相关的检测工作；四是已严格按照《开封市生活饮用水水质监测工作方案》要求，每个季度在禹王台区人民政府官网上公示辖区上一季度的水质监测结</w:t>
      </w:r>
      <w:r>
        <w:rPr>
          <w:rFonts w:hint="eastAsia" w:ascii="仿宋_GB2312" w:hAnsi="仿宋_GB2312" w:eastAsia="仿宋_GB2312" w:cs="仿宋_GB2312"/>
          <w:color w:val="auto"/>
          <w:sz w:val="32"/>
          <w:szCs w:val="32"/>
          <w:vertAlign w:val="baseline"/>
          <w:lang w:val="en-US" w:eastAsia="zh-CN"/>
        </w:rPr>
        <w:t>果。</w:t>
      </w:r>
    </w:p>
    <w:p w14:paraId="3CE4BAD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vertAlign w:val="baseline"/>
          <w:lang w:val="en-US" w:eastAsia="zh-CN"/>
        </w:rPr>
      </w:pPr>
      <w:r>
        <w:rPr>
          <w:rFonts w:hint="eastAsia" w:ascii="仿宋_GB2312" w:hAnsi="仿宋_GB2312" w:cs="仿宋_GB2312"/>
          <w:b w:val="0"/>
          <w:bCs w:val="0"/>
          <w:color w:val="auto"/>
          <w:sz w:val="32"/>
          <w:szCs w:val="32"/>
          <w:vertAlign w:val="baseline"/>
          <w:lang w:val="en-US" w:eastAsia="zh-CN"/>
        </w:rPr>
        <w:t>（7）</w:t>
      </w:r>
      <w:r>
        <w:rPr>
          <w:rFonts w:hint="eastAsia" w:ascii="仿宋_GB2312" w:hAnsi="仿宋_GB2312" w:eastAsia="仿宋_GB2312" w:cs="仿宋_GB2312"/>
          <w:b w:val="0"/>
          <w:bCs w:val="0"/>
          <w:color w:val="auto"/>
          <w:sz w:val="32"/>
          <w:szCs w:val="32"/>
          <w:vertAlign w:val="baseline"/>
          <w:lang w:val="en-US" w:eastAsia="zh-CN"/>
        </w:rPr>
        <w:t>两乡卫生院和办事处卫生服务中心常用药的品类不足基药不全，与群众日常需求有差距。</w:t>
      </w:r>
    </w:p>
    <w:p w14:paraId="4ADEF61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vertAlign w:val="baseline"/>
          <w:lang w:val="en-US" w:eastAsia="zh-CN"/>
        </w:rPr>
      </w:pPr>
      <w:r>
        <w:rPr>
          <w:rFonts w:hint="eastAsia" w:ascii="仿宋_GB2312" w:hAnsi="仿宋_GB2312" w:eastAsia="仿宋_GB2312" w:cs="仿宋_GB2312"/>
          <w:b w:val="0"/>
          <w:bCs w:val="0"/>
          <w:color w:val="auto"/>
          <w:sz w:val="32"/>
          <w:szCs w:val="32"/>
          <w:vertAlign w:val="baseline"/>
          <w:lang w:val="en-US" w:eastAsia="zh-CN"/>
        </w:rPr>
        <w:t>整改</w:t>
      </w:r>
      <w:r>
        <w:rPr>
          <w:rFonts w:hint="eastAsia" w:ascii="仿宋_GB2312" w:hAnsi="仿宋_GB2312" w:cs="仿宋_GB2312"/>
          <w:b w:val="0"/>
          <w:bCs w:val="0"/>
          <w:color w:val="auto"/>
          <w:sz w:val="32"/>
          <w:szCs w:val="32"/>
          <w:vertAlign w:val="baseline"/>
          <w:lang w:val="en-US" w:eastAsia="zh-CN"/>
        </w:rPr>
        <w:t>落实</w:t>
      </w:r>
      <w:r>
        <w:rPr>
          <w:rFonts w:hint="eastAsia" w:ascii="仿宋_GB2312" w:hAnsi="仿宋_GB2312" w:eastAsia="仿宋_GB2312" w:cs="仿宋_GB2312"/>
          <w:b w:val="0"/>
          <w:bCs w:val="0"/>
          <w:color w:val="auto"/>
          <w:sz w:val="32"/>
          <w:szCs w:val="32"/>
          <w:vertAlign w:val="baseline"/>
          <w:lang w:val="en-US" w:eastAsia="zh-CN"/>
        </w:rPr>
        <w:t>情况：目前用药分为两类</w:t>
      </w:r>
      <w:r>
        <w:rPr>
          <w:rFonts w:hint="eastAsia" w:ascii="仿宋_GB2312" w:hAnsi="仿宋_GB2312" w:cs="仿宋_GB2312"/>
          <w:b w:val="0"/>
          <w:bCs w:val="0"/>
          <w:color w:val="auto"/>
          <w:sz w:val="32"/>
          <w:szCs w:val="32"/>
          <w:vertAlign w:val="baseline"/>
          <w:lang w:val="en-US" w:eastAsia="zh-CN"/>
        </w:rPr>
        <w:t>，</w:t>
      </w:r>
      <w:r>
        <w:rPr>
          <w:rFonts w:hint="eastAsia" w:ascii="仿宋_GB2312" w:hAnsi="仿宋_GB2312" w:eastAsia="仿宋_GB2312" w:cs="仿宋_GB2312"/>
          <w:b w:val="0"/>
          <w:bCs w:val="0"/>
          <w:color w:val="auto"/>
          <w:sz w:val="32"/>
          <w:szCs w:val="32"/>
          <w:vertAlign w:val="baseline"/>
          <w:lang w:val="en-US" w:eastAsia="zh-CN"/>
        </w:rPr>
        <w:t>集采药品和基本药物，医保政策要求首先使用集采药品，集采供应不足的情况下才能使用基本药物。卫健委负责基本药物，根据此次巡查出的问题，我委每个月积极和医疗机构及医药公司就辖区百姓用药问题进行沟通，梳理辖区内医疗机构常用的短缺药品及配送不到位的药品，目前药品已满足日常需求。如有个别患者急需特殊药品，且不在基药目录的情况下，医疗机构可以向区卫健委药政科打申请，卫健委及时与医保局进行沟通备案采购。</w:t>
      </w:r>
    </w:p>
    <w:p w14:paraId="4DC60EEF">
      <w:pPr>
        <w:keepNext w:val="0"/>
        <w:keepLines w:val="0"/>
        <w:pageBreakBefore w:val="0"/>
        <w:widowControl w:val="0"/>
        <w:numPr>
          <w:ilvl w:val="0"/>
          <w:numId w:val="5"/>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vertAlign w:val="baseline"/>
          <w:lang w:val="en-US" w:eastAsia="zh-CN"/>
        </w:rPr>
      </w:pPr>
      <w:r>
        <w:rPr>
          <w:rFonts w:hint="eastAsia" w:ascii="仿宋_GB2312" w:hAnsi="仿宋_GB2312" w:eastAsia="仿宋_GB2312" w:cs="仿宋_GB2312"/>
          <w:b w:val="0"/>
          <w:bCs w:val="0"/>
          <w:color w:val="auto"/>
          <w:sz w:val="32"/>
          <w:szCs w:val="32"/>
          <w:vertAlign w:val="baseline"/>
          <w:lang w:val="en-US" w:eastAsia="zh-CN"/>
        </w:rPr>
        <w:t>区卫健委公车管理有漏洞。</w:t>
      </w:r>
    </w:p>
    <w:p w14:paraId="0382C11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z w:val="21"/>
          <w:szCs w:val="21"/>
          <w:vertAlign w:val="baseline"/>
          <w:lang w:eastAsia="zh-CN"/>
        </w:rPr>
      </w:pPr>
      <w:r>
        <w:rPr>
          <w:rFonts w:hint="eastAsia" w:ascii="仿宋_GB2312" w:hAnsi="仿宋_GB2312" w:eastAsia="仿宋_GB2312" w:cs="仿宋_GB2312"/>
          <w:b w:val="0"/>
          <w:bCs w:val="0"/>
          <w:color w:val="auto"/>
          <w:sz w:val="32"/>
          <w:szCs w:val="32"/>
          <w:vertAlign w:val="baseline"/>
          <w:lang w:val="en-US" w:eastAsia="zh-CN"/>
        </w:rPr>
        <w:t>整改</w:t>
      </w:r>
      <w:r>
        <w:rPr>
          <w:rFonts w:hint="eastAsia" w:ascii="仿宋_GB2312" w:hAnsi="仿宋_GB2312" w:cs="仿宋_GB2312"/>
          <w:b w:val="0"/>
          <w:bCs w:val="0"/>
          <w:color w:val="auto"/>
          <w:sz w:val="32"/>
          <w:szCs w:val="32"/>
          <w:vertAlign w:val="baseline"/>
          <w:lang w:val="en-US" w:eastAsia="zh-CN"/>
        </w:rPr>
        <w:t>落实</w:t>
      </w:r>
      <w:r>
        <w:rPr>
          <w:rFonts w:hint="eastAsia" w:ascii="仿宋_GB2312" w:hAnsi="仿宋_GB2312" w:eastAsia="仿宋_GB2312" w:cs="仿宋_GB2312"/>
          <w:b w:val="0"/>
          <w:bCs w:val="0"/>
          <w:color w:val="auto"/>
          <w:sz w:val="32"/>
          <w:szCs w:val="32"/>
          <w:vertAlign w:val="baseline"/>
          <w:lang w:val="en-US" w:eastAsia="zh-CN"/>
        </w:rPr>
        <w:t>情况：一是针对上述问题，已健全完善专人负责、领导审批、统一派车措施，并加强对全体职工用车教育，学</w:t>
      </w:r>
      <w:r>
        <w:rPr>
          <w:rFonts w:hint="eastAsia" w:ascii="仿宋_GB2312" w:hAnsi="仿宋_GB2312" w:eastAsia="仿宋_GB2312" w:cs="仿宋_GB2312"/>
          <w:color w:val="auto"/>
          <w:sz w:val="32"/>
          <w:szCs w:val="32"/>
          <w:vertAlign w:val="baseline"/>
          <w:lang w:val="en-US" w:eastAsia="zh-CN"/>
        </w:rPr>
        <w:t>习公务用车管理规定，严格按照要求及时登记用车信息、车牌号、科室负责人，签批完成后进行用车。</w:t>
      </w:r>
      <w:r>
        <w:rPr>
          <w:rFonts w:hint="eastAsia" w:ascii="仿宋_GB2312" w:hAnsi="仿宋_GB2312" w:cs="仿宋_GB2312"/>
          <w:color w:val="auto"/>
          <w:sz w:val="32"/>
          <w:szCs w:val="32"/>
          <w:vertAlign w:val="baseline"/>
          <w:lang w:val="en-US" w:eastAsia="zh-CN"/>
        </w:rPr>
        <w:t>二是</w:t>
      </w:r>
      <w:r>
        <w:rPr>
          <w:rFonts w:hint="eastAsia" w:ascii="仿宋_GB2312" w:hAnsi="仿宋_GB2312" w:eastAsia="仿宋_GB2312" w:cs="仿宋_GB2312"/>
          <w:color w:val="auto"/>
          <w:sz w:val="32"/>
          <w:szCs w:val="32"/>
          <w:vertAlign w:val="baseline"/>
          <w:lang w:val="en-US" w:eastAsia="zh-CN"/>
        </w:rPr>
        <w:t>已建立油卡加油登记本，并规范公务用车的管控机制。</w:t>
      </w:r>
      <w:r>
        <w:rPr>
          <w:rFonts w:hint="eastAsia" w:ascii="仿宋_GB2312" w:hAnsi="仿宋_GB2312" w:cs="仿宋_GB2312"/>
          <w:color w:val="auto"/>
          <w:sz w:val="32"/>
          <w:szCs w:val="32"/>
          <w:vertAlign w:val="baseline"/>
          <w:lang w:val="en-US" w:eastAsia="zh-CN"/>
        </w:rPr>
        <w:t>三是</w:t>
      </w:r>
      <w:r>
        <w:rPr>
          <w:rFonts w:hint="eastAsia" w:ascii="仿宋_GB2312" w:hAnsi="仿宋_GB2312" w:eastAsia="仿宋_GB2312" w:cs="仿宋_GB2312"/>
          <w:color w:val="auto"/>
          <w:sz w:val="32"/>
          <w:szCs w:val="32"/>
          <w:vertAlign w:val="baseline"/>
          <w:lang w:val="en-US" w:eastAsia="zh-CN"/>
        </w:rPr>
        <w:t>监督所根据巡查发现问题已立行立改。</w:t>
      </w:r>
      <w:r>
        <w:rPr>
          <w:rFonts w:hint="eastAsia" w:ascii="仿宋_GB2312" w:hAnsi="仿宋_GB2312" w:cs="仿宋_GB2312"/>
          <w:color w:val="auto"/>
          <w:sz w:val="32"/>
          <w:szCs w:val="32"/>
          <w:vertAlign w:val="baseline"/>
          <w:lang w:val="en-US" w:eastAsia="zh-CN"/>
        </w:rPr>
        <w:t>做到</w:t>
      </w:r>
      <w:r>
        <w:rPr>
          <w:rFonts w:hint="eastAsia" w:ascii="仿宋_GB2312" w:hAnsi="仿宋_GB2312" w:eastAsia="仿宋_GB2312" w:cs="仿宋_GB2312"/>
          <w:color w:val="auto"/>
          <w:sz w:val="32"/>
          <w:szCs w:val="32"/>
          <w:vertAlign w:val="baseline"/>
          <w:lang w:val="en-US" w:eastAsia="zh-CN"/>
        </w:rPr>
        <w:t>规范公车使用，次次出车规范登记</w:t>
      </w:r>
      <w:r>
        <w:rPr>
          <w:rFonts w:hint="eastAsia" w:ascii="仿宋_GB2312" w:hAnsi="仿宋_GB2312" w:cs="仿宋_GB2312"/>
          <w:color w:val="auto"/>
          <w:sz w:val="32"/>
          <w:szCs w:val="32"/>
          <w:vertAlign w:val="baseline"/>
          <w:lang w:val="en-US" w:eastAsia="zh-CN"/>
        </w:rPr>
        <w:t>，并</w:t>
      </w:r>
      <w:r>
        <w:rPr>
          <w:rFonts w:hint="eastAsia" w:ascii="仿宋_GB2312" w:hAnsi="仿宋_GB2312" w:eastAsia="仿宋_GB2312" w:cs="仿宋_GB2312"/>
          <w:color w:val="auto"/>
          <w:sz w:val="32"/>
          <w:szCs w:val="32"/>
          <w:vertAlign w:val="baseline"/>
          <w:lang w:val="en-US" w:eastAsia="zh-CN"/>
        </w:rPr>
        <w:t>增加了公车加油卡使用登记记录，做到每次加油规范登记；截至目前，出车登记记录为57次，加油登记6次。</w:t>
      </w:r>
    </w:p>
    <w:p w14:paraId="3C96C949">
      <w:pPr>
        <w:keepNext w:val="0"/>
        <w:keepLines w:val="0"/>
        <w:pageBreakBefore w:val="0"/>
        <w:widowControl w:val="0"/>
        <w:numPr>
          <w:ilvl w:val="0"/>
          <w:numId w:val="5"/>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财务制度执行有偏差。</w:t>
      </w:r>
    </w:p>
    <w:p w14:paraId="468D5F4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整改落实情况：一是凭证管理。对卫健委、疾控中心2023年会计凭证进行规范装订成册，确保凭证完整、有序；二是合同内容规范。对存在问题的合同内容进行逐一核查，根据财务工作规定制度进行补充整改；三是明细清单。对未附明细清单的凭证进行整改，并补充完整，根据财务制度确保所有支出凭证均附有明细清单；四是大额支出手续。对大额支出违规问题进行核查整改，确保均有合同、三方询价、招标手续等，按照相关规定要求确保资金的合理使用；五是会计凭证签字。对未签字的凭证进行检查整改，今后工作中严格执行会计凭证签字制度，确保所有凭证均有经办人签字；六是白条入账现象。严禁白条入账，对所有白条入账现象进行整改。</w:t>
      </w:r>
    </w:p>
    <w:p w14:paraId="1F123554">
      <w:pPr>
        <w:keepNext w:val="0"/>
        <w:keepLines w:val="0"/>
        <w:pageBreakBefore w:val="0"/>
        <w:widowControl w:val="0"/>
        <w:numPr>
          <w:ilvl w:val="0"/>
          <w:numId w:val="5"/>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执行财经纪律不严格。</w:t>
      </w:r>
    </w:p>
    <w:p w14:paraId="303B959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整改</w:t>
      </w:r>
      <w:r>
        <w:rPr>
          <w:rFonts w:hint="eastAsia" w:ascii="仿宋_GB2312" w:hAnsi="仿宋_GB2312" w:cs="仿宋_GB2312"/>
          <w:color w:val="auto"/>
          <w:sz w:val="32"/>
          <w:szCs w:val="32"/>
          <w:vertAlign w:val="baseline"/>
          <w:lang w:val="en-US" w:eastAsia="zh-CN"/>
        </w:rPr>
        <w:t>落实</w:t>
      </w:r>
      <w:r>
        <w:rPr>
          <w:rFonts w:hint="eastAsia" w:ascii="仿宋_GB2312" w:hAnsi="仿宋_GB2312" w:eastAsia="仿宋_GB2312" w:cs="仿宋_GB2312"/>
          <w:color w:val="auto"/>
          <w:sz w:val="32"/>
          <w:szCs w:val="32"/>
          <w:vertAlign w:val="baseline"/>
          <w:lang w:val="en-US" w:eastAsia="zh-CN"/>
        </w:rPr>
        <w:t>情况：一是专项经费管理</w:t>
      </w:r>
      <w:r>
        <w:rPr>
          <w:rFonts w:hint="eastAsia" w:ascii="仿宋_GB2312" w:hAnsi="仿宋_GB2312" w:cs="仿宋_GB2312"/>
          <w:color w:val="auto"/>
          <w:sz w:val="32"/>
          <w:szCs w:val="32"/>
          <w:vertAlign w:val="baseline"/>
          <w:lang w:val="en-US" w:eastAsia="zh-CN"/>
        </w:rPr>
        <w:t>。</w:t>
      </w:r>
      <w:r>
        <w:rPr>
          <w:rFonts w:hint="eastAsia" w:ascii="仿宋_GB2312" w:hAnsi="仿宋_GB2312" w:eastAsia="仿宋_GB2312" w:cs="仿宋_GB2312"/>
          <w:color w:val="auto"/>
          <w:sz w:val="32"/>
          <w:szCs w:val="32"/>
          <w:vertAlign w:val="baseline"/>
          <w:lang w:val="en-US" w:eastAsia="zh-CN"/>
        </w:rPr>
        <w:t>根据财务管理制度坚决杜绝类似现象发生，严格区分专项经费和公用经费，确保专项经费专款专用；二是福利发放</w:t>
      </w:r>
      <w:r>
        <w:rPr>
          <w:rFonts w:hint="eastAsia" w:ascii="仿宋_GB2312" w:hAnsi="仿宋_GB2312" w:cs="仿宋_GB2312"/>
          <w:color w:val="auto"/>
          <w:sz w:val="32"/>
          <w:szCs w:val="32"/>
          <w:vertAlign w:val="baseline"/>
          <w:lang w:val="en-US" w:eastAsia="zh-CN"/>
        </w:rPr>
        <w:t>。</w:t>
      </w:r>
      <w:r>
        <w:rPr>
          <w:rFonts w:hint="eastAsia" w:ascii="仿宋_GB2312" w:hAnsi="仿宋_GB2312" w:eastAsia="仿宋_GB2312" w:cs="仿宋_GB2312"/>
          <w:color w:val="auto"/>
          <w:sz w:val="32"/>
          <w:szCs w:val="32"/>
          <w:vertAlign w:val="baseline"/>
          <w:lang w:val="en-US" w:eastAsia="zh-CN"/>
        </w:rPr>
        <w:t>对违规发放的福利进行整改，采取先收取工会经费个人部分再按照具体情况和相关规定发放员工福利。所有福利发放必须有明确的依据和规定，严禁无依据发放福利；三是费用列支</w:t>
      </w:r>
      <w:r>
        <w:rPr>
          <w:rFonts w:hint="eastAsia" w:ascii="仿宋_GB2312" w:hAnsi="仿宋_GB2312" w:cs="仿宋_GB2312"/>
          <w:color w:val="auto"/>
          <w:sz w:val="32"/>
          <w:szCs w:val="32"/>
          <w:vertAlign w:val="baseline"/>
          <w:lang w:val="en-US" w:eastAsia="zh-CN"/>
        </w:rPr>
        <w:t>。</w:t>
      </w:r>
      <w:r>
        <w:rPr>
          <w:rFonts w:hint="eastAsia" w:ascii="仿宋_GB2312" w:hAnsi="仿宋_GB2312" w:eastAsia="仿宋_GB2312" w:cs="仿宋_GB2312"/>
          <w:color w:val="auto"/>
          <w:sz w:val="32"/>
          <w:szCs w:val="32"/>
          <w:vertAlign w:val="baseline"/>
          <w:lang w:val="en-US" w:eastAsia="zh-CN"/>
        </w:rPr>
        <w:t>严格控制费用列支标准，确保费用列支合理、合规。严格控制费用列支标准，避免超标准列支现象的发生；四是“三公”经费管理</w:t>
      </w:r>
      <w:r>
        <w:rPr>
          <w:rFonts w:hint="eastAsia" w:ascii="仿宋_GB2312" w:hAnsi="仿宋_GB2312" w:cs="仿宋_GB2312"/>
          <w:color w:val="auto"/>
          <w:sz w:val="32"/>
          <w:szCs w:val="32"/>
          <w:vertAlign w:val="baseline"/>
          <w:lang w:val="en-US" w:eastAsia="zh-CN"/>
        </w:rPr>
        <w:t>。</w:t>
      </w:r>
      <w:r>
        <w:rPr>
          <w:rFonts w:hint="eastAsia" w:ascii="仿宋_GB2312" w:hAnsi="仿宋_GB2312" w:eastAsia="仿宋_GB2312" w:cs="仿宋_GB2312"/>
          <w:color w:val="auto"/>
          <w:sz w:val="32"/>
          <w:szCs w:val="32"/>
          <w:vertAlign w:val="baseline"/>
          <w:lang w:val="en-US" w:eastAsia="zh-CN"/>
        </w:rPr>
        <w:t>对隐匿“三公”经费支出的行为进行整改，严格按照规定使用“三公”经费，确保支出合理、合规、透明，严禁隐匿“三公”经费支出。</w:t>
      </w:r>
    </w:p>
    <w:p w14:paraId="296663F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楷体_GB2312" w:hAnsi="楷体_GB2312" w:eastAsia="楷体_GB2312" w:cs="楷体_GB2312"/>
          <w:color w:val="auto"/>
          <w:sz w:val="32"/>
          <w:szCs w:val="32"/>
          <w:vertAlign w:val="baseline"/>
          <w:lang w:val="en-US" w:eastAsia="zh-CN"/>
        </w:rPr>
      </w:pPr>
      <w:r>
        <w:rPr>
          <w:rFonts w:hint="eastAsia" w:ascii="楷体_GB2312" w:hAnsi="楷体_GB2312" w:eastAsia="楷体_GB2312" w:cs="楷体_GB2312"/>
          <w:color w:val="auto"/>
          <w:sz w:val="32"/>
          <w:szCs w:val="32"/>
          <w:vertAlign w:val="baseline"/>
          <w:lang w:eastAsia="zh-CN"/>
        </w:rPr>
        <w:t>（三）聚焦被巡察党组织领导班子和干部队伍建设情况方面</w:t>
      </w:r>
    </w:p>
    <w:p w14:paraId="14D309A5">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（11）党工委监督职责缺失。</w:t>
      </w:r>
    </w:p>
    <w:p w14:paraId="462F45DB">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整改</w:t>
      </w:r>
      <w:r>
        <w:rPr>
          <w:rFonts w:hint="eastAsia" w:ascii="仿宋_GB2312" w:hAnsi="仿宋_GB2312" w:cs="仿宋_GB2312"/>
          <w:color w:val="auto"/>
          <w:sz w:val="32"/>
          <w:szCs w:val="32"/>
          <w:vertAlign w:val="baseline"/>
          <w:lang w:val="en-US" w:eastAsia="zh-CN"/>
        </w:rPr>
        <w:t>落实</w:t>
      </w:r>
      <w:r>
        <w:rPr>
          <w:rFonts w:hint="eastAsia" w:ascii="仿宋_GB2312" w:hAnsi="仿宋_GB2312" w:eastAsia="仿宋_GB2312" w:cs="仿宋_GB2312"/>
          <w:color w:val="auto"/>
          <w:sz w:val="32"/>
          <w:szCs w:val="32"/>
          <w:vertAlign w:val="baseline"/>
          <w:lang w:val="en-US" w:eastAsia="zh-CN"/>
        </w:rPr>
        <w:t>情况：一是以党纪学习教育为契机，2024年5月17日开展党组书记讲纪律党课，2024年5月21日针对各股室负责人和各医疗卫生机构负责人开展廉政谈话，2024年5月23日在卫健委开展一次廉政党课，确保卫健系统的廉洁性；二是在日常健全党建工作责任制，严格落实党工委书记抓党建第一责任和班子成员“一岗双责”，党工委2024年9月召开一次党务培训会，对下辖各支部进行指导并规范各支部的党建工作。每年年初制定年度党建工作计划，召开党建工作会议专题安排各支部工作部署。</w:t>
      </w:r>
    </w:p>
    <w:p w14:paraId="5204E65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cs="仿宋_GB2312"/>
          <w:color w:val="auto"/>
          <w:sz w:val="32"/>
          <w:szCs w:val="32"/>
          <w:vertAlign w:val="baseline"/>
          <w:lang w:val="en-US" w:eastAsia="zh-CN"/>
        </w:rPr>
        <w:t>（12）</w:t>
      </w:r>
      <w:r>
        <w:rPr>
          <w:rFonts w:hint="eastAsia" w:ascii="仿宋_GB2312" w:hAnsi="仿宋_GB2312" w:eastAsia="仿宋_GB2312" w:cs="仿宋_GB2312"/>
          <w:color w:val="auto"/>
          <w:sz w:val="32"/>
          <w:szCs w:val="32"/>
          <w:vertAlign w:val="baseline"/>
          <w:lang w:val="en-US" w:eastAsia="zh-CN"/>
        </w:rPr>
        <w:t>党风廉政建设主体责任落实不到位问题。</w:t>
      </w:r>
    </w:p>
    <w:p w14:paraId="7573619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整改</w:t>
      </w:r>
      <w:r>
        <w:rPr>
          <w:rFonts w:hint="eastAsia" w:ascii="仿宋_GB2312" w:hAnsi="仿宋_GB2312" w:cs="仿宋_GB2312"/>
          <w:color w:val="auto"/>
          <w:sz w:val="32"/>
          <w:szCs w:val="32"/>
          <w:vertAlign w:val="baseline"/>
          <w:lang w:val="en-US" w:eastAsia="zh-CN"/>
        </w:rPr>
        <w:t>落实</w:t>
      </w:r>
      <w:r>
        <w:rPr>
          <w:rFonts w:hint="eastAsia" w:ascii="仿宋_GB2312" w:hAnsi="仿宋_GB2312" w:eastAsia="仿宋_GB2312" w:cs="仿宋_GB2312"/>
          <w:color w:val="auto"/>
          <w:sz w:val="32"/>
          <w:szCs w:val="32"/>
          <w:vertAlign w:val="baseline"/>
          <w:lang w:val="en-US" w:eastAsia="zh-CN"/>
        </w:rPr>
        <w:t>情况：一是落实主体责任。已落实党风廉政建设主体责任，深入具体研究全面从严治党工作，党组成员积极主动研究党风廉政建设工作；二是建立健全制度。已健全廉政谈话制度，述职述廉报告及党风廉政工作计划已整改到位；三是立行立改问题。以案促改实施方案引用精神已更新。</w:t>
      </w:r>
    </w:p>
    <w:p w14:paraId="6FD4F23B">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（13）党建工作不严不实。</w:t>
      </w:r>
    </w:p>
    <w:p w14:paraId="4428D6DF">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整改</w:t>
      </w:r>
      <w:r>
        <w:rPr>
          <w:rFonts w:hint="eastAsia" w:ascii="仿宋_GB2312" w:hAnsi="仿宋_GB2312" w:cs="仿宋_GB2312"/>
          <w:color w:val="auto"/>
          <w:sz w:val="32"/>
          <w:szCs w:val="32"/>
          <w:vertAlign w:val="baseline"/>
          <w:lang w:val="en-US" w:eastAsia="zh-CN"/>
        </w:rPr>
        <w:t>落实</w:t>
      </w:r>
      <w:r>
        <w:rPr>
          <w:rFonts w:hint="eastAsia" w:ascii="仿宋_GB2312" w:hAnsi="仿宋_GB2312" w:eastAsia="仿宋_GB2312" w:cs="仿宋_GB2312"/>
          <w:color w:val="auto"/>
          <w:sz w:val="32"/>
          <w:szCs w:val="32"/>
          <w:vertAlign w:val="baseline"/>
          <w:lang w:val="en-US" w:eastAsia="zh-CN"/>
        </w:rPr>
        <w:t>情况：一是区卫健委党工委按照要求时间，每年一月份核定党费收缴标准，设定专人收缴党费；二是严格落实“第一议题”制度，党工委强化对下辖支部“第一议题”制度的监督检查；三是每个季度季度要求各支部对本支部的“第一议题”制度展开自查，并将自查报告以书面形式上交。</w:t>
      </w:r>
    </w:p>
    <w:p w14:paraId="53D3EF34">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（14）人员管理和工作制度执行存在风险点、缺乏统筹和专业指导。</w:t>
      </w:r>
    </w:p>
    <w:p w14:paraId="3E2F1920">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整改</w:t>
      </w:r>
      <w:r>
        <w:rPr>
          <w:rFonts w:hint="eastAsia" w:ascii="仿宋_GB2312" w:hAnsi="仿宋_GB2312" w:cs="仿宋_GB2312"/>
          <w:color w:val="auto"/>
          <w:sz w:val="32"/>
          <w:szCs w:val="32"/>
          <w:vertAlign w:val="baseline"/>
          <w:lang w:val="en-US" w:eastAsia="zh-CN"/>
        </w:rPr>
        <w:t>落实</w:t>
      </w:r>
      <w:r>
        <w:rPr>
          <w:rFonts w:hint="eastAsia" w:ascii="仿宋_GB2312" w:hAnsi="仿宋_GB2312" w:eastAsia="仿宋_GB2312" w:cs="仿宋_GB2312"/>
          <w:color w:val="auto"/>
          <w:sz w:val="32"/>
          <w:szCs w:val="32"/>
          <w:vertAlign w:val="baseline"/>
          <w:lang w:val="en-US" w:eastAsia="zh-CN"/>
        </w:rPr>
        <w:t>情况：一是制定委机关借调人员管理制度，规范借调人员管理，任命卫健委正式在编人员负责财务工作，借调人员承担财务等重要业务已全部整改完成；二是已与人社局对接，解决人员短缺问题，目前已提交招聘公益岗2名的用人需求；三是逐步提升医务人员绩效工资中固定收入所占比例，适当调控灵活收入奖金部分的比例</w:t>
      </w:r>
      <w:r>
        <w:rPr>
          <w:rFonts w:hint="eastAsia" w:ascii="仿宋_GB2312" w:hAnsi="仿宋_GB2312" w:cs="仿宋_GB2312"/>
          <w:color w:val="auto"/>
          <w:sz w:val="32"/>
          <w:szCs w:val="32"/>
          <w:vertAlign w:val="baseline"/>
          <w:lang w:val="en-US" w:eastAsia="zh-CN"/>
        </w:rPr>
        <w:t>，</w:t>
      </w:r>
      <w:r>
        <w:rPr>
          <w:rFonts w:hint="eastAsia" w:ascii="仿宋_GB2312" w:hAnsi="仿宋_GB2312" w:eastAsia="仿宋_GB2312" w:cs="仿宋_GB2312"/>
          <w:color w:val="auto"/>
          <w:sz w:val="32"/>
          <w:szCs w:val="32"/>
          <w:vertAlign w:val="baseline"/>
          <w:lang w:val="en-US" w:eastAsia="zh-CN"/>
        </w:rPr>
        <w:t>缩小医疗机构内部不同专业、不同科室之间薪酬待遇差距</w:t>
      </w:r>
      <w:r>
        <w:rPr>
          <w:rFonts w:hint="eastAsia" w:ascii="仿宋_GB2312" w:hAnsi="仿宋_GB2312" w:cs="仿宋_GB2312"/>
          <w:color w:val="auto"/>
          <w:sz w:val="32"/>
          <w:szCs w:val="32"/>
          <w:vertAlign w:val="baseline"/>
          <w:lang w:val="en-US" w:eastAsia="zh-CN"/>
        </w:rPr>
        <w:t>，</w:t>
      </w:r>
      <w:r>
        <w:rPr>
          <w:rFonts w:hint="eastAsia" w:ascii="仿宋_GB2312" w:hAnsi="仿宋_GB2312" w:eastAsia="仿宋_GB2312" w:cs="仿宋_GB2312"/>
          <w:color w:val="auto"/>
          <w:sz w:val="32"/>
          <w:szCs w:val="32"/>
          <w:vertAlign w:val="baseline"/>
          <w:lang w:val="en-US" w:eastAsia="zh-CN"/>
        </w:rPr>
        <w:t>使相对比较短板弱势的专业医务人员的收入待遇得到改善。加强对拨付给二线机构民生资金的监管和督导，对拨付给二级机构资金的使用情况进行定期检查和通报，确保资金使用的合规性和效益性。</w:t>
      </w:r>
    </w:p>
    <w:p w14:paraId="737BBF6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200"/>
        <w:jc w:val="both"/>
        <w:textAlignment w:val="auto"/>
        <w:rPr>
          <w:rFonts w:hint="eastAsia" w:ascii="楷体_GB2312" w:hAnsi="楷体_GB2312" w:eastAsia="楷体_GB2312" w:cs="楷体_GB2312"/>
          <w:color w:val="auto"/>
          <w:sz w:val="32"/>
          <w:szCs w:val="32"/>
          <w:vertAlign w:val="baseline"/>
          <w:lang w:eastAsia="zh-CN"/>
        </w:rPr>
      </w:pPr>
      <w:r>
        <w:rPr>
          <w:rFonts w:hint="eastAsia" w:ascii="楷体_GB2312" w:hAnsi="楷体_GB2312" w:eastAsia="楷体_GB2312" w:cs="楷体_GB2312"/>
          <w:color w:val="auto"/>
          <w:sz w:val="32"/>
          <w:szCs w:val="32"/>
          <w:vertAlign w:val="baseline"/>
          <w:lang w:eastAsia="zh-CN"/>
        </w:rPr>
        <w:t>（四）聚焦巡视巡察整改落实情况和发现问题整改情况</w:t>
      </w:r>
    </w:p>
    <w:p w14:paraId="2598733B">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（15）巡视巡察整改工作不彻底。</w:t>
      </w:r>
    </w:p>
    <w:p w14:paraId="3314F032">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eastAsia="仿宋_GB2312"/>
          <w:color w:val="000000"/>
          <w:sz w:val="32"/>
          <w:szCs w:val="32"/>
        </w:rPr>
      </w:pPr>
      <w:r>
        <w:rPr>
          <w:rFonts w:hint="eastAsia" w:ascii="仿宋_GB2312" w:hAnsi="仿宋_GB2312" w:eastAsia="仿宋_GB2312" w:cs="仿宋_GB2312"/>
          <w:color w:val="auto"/>
          <w:sz w:val="32"/>
          <w:szCs w:val="32"/>
          <w:vertAlign w:val="baseline"/>
          <w:lang w:val="en-US" w:eastAsia="zh-CN"/>
        </w:rPr>
        <w:t>整改</w:t>
      </w:r>
      <w:r>
        <w:rPr>
          <w:rFonts w:hint="eastAsia" w:ascii="仿宋_GB2312" w:hAnsi="仿宋_GB2312" w:cs="仿宋_GB2312"/>
          <w:color w:val="auto"/>
          <w:sz w:val="32"/>
          <w:szCs w:val="32"/>
          <w:vertAlign w:val="baseline"/>
          <w:lang w:val="en-US" w:eastAsia="zh-CN"/>
        </w:rPr>
        <w:t>落实</w:t>
      </w:r>
      <w:r>
        <w:rPr>
          <w:rFonts w:hint="eastAsia" w:ascii="仿宋_GB2312" w:hAnsi="仿宋_GB2312" w:eastAsia="仿宋_GB2312" w:cs="仿宋_GB2312"/>
          <w:color w:val="auto"/>
          <w:sz w:val="32"/>
          <w:szCs w:val="32"/>
          <w:vertAlign w:val="baseline"/>
          <w:lang w:val="en-US" w:eastAsia="zh-CN"/>
        </w:rPr>
        <w:t>情况：一是制定“三会一课”要求下发各支部，明确每次记录应涵盖的内容，如会议基本信息、会议议题、详细讨论过程、形成的决议、下一步工作计划等。加强培训指导，组织各支部记录人员参加“三会一课”记录培训。通过讲解优秀案例、现场演示正确的记录方法，让记录人员明白如何全面准确地记录。明确要求“支部主题党日”内容，坚决杜绝用“支部主题党日”代替“三会一课”；二是严格按照“三会一课”要求，党支部会议每月不少于1次，党员大会每季度不少于1次，党小组会议每月不少于1次，每季度上党课1次。规范会议记录内容，区卫健委党工委对“三会一课”、“支部主题党日”开展情况每季度考核1次，发现誊抄活动记录内容的限期整改，通报批评。因2023年，卫健委党工委党组成员不足所以未开民主生活会，且机关支部支委会仅一人，所以未召开支部支委会。</w:t>
      </w:r>
    </w:p>
    <w:p w14:paraId="0910C78B">
      <w:pPr>
        <w:pStyle w:val="3"/>
        <w:spacing w:after="0" w:line="580" w:lineRule="exact"/>
        <w:ind w:left="0" w:leftChars="0" w:firstLine="640" w:firstLineChars="200"/>
        <w:rPr>
          <w:rFonts w:eastAsia="仿宋_GB2312"/>
          <w:color w:val="000000"/>
          <w:sz w:val="32"/>
          <w:szCs w:val="32"/>
        </w:rPr>
      </w:pPr>
      <w:r>
        <w:rPr>
          <w:rFonts w:hint="eastAsia" w:eastAsia="仿宋_GB2312"/>
          <w:color w:val="000000"/>
          <w:sz w:val="32"/>
          <w:szCs w:val="32"/>
        </w:rPr>
        <w:t>欢迎广大干部职工对巡察整改落实情况进行监督。如有意见和建议，请及时向我们反映。联系方式：电话23</w:t>
      </w:r>
      <w:r>
        <w:rPr>
          <w:rFonts w:hint="eastAsia"/>
          <w:color w:val="000000"/>
          <w:sz w:val="32"/>
          <w:szCs w:val="32"/>
          <w:lang w:val="en-US" w:eastAsia="zh-CN"/>
        </w:rPr>
        <w:t>386735</w:t>
      </w:r>
      <w:r>
        <w:rPr>
          <w:rFonts w:hint="eastAsia" w:eastAsia="仿宋_GB2312"/>
          <w:color w:val="000000"/>
          <w:sz w:val="32"/>
          <w:szCs w:val="32"/>
        </w:rPr>
        <w:t>；邮箱：</w:t>
      </w:r>
      <w:r>
        <w:rPr>
          <w:rFonts w:hint="eastAsia"/>
          <w:color w:val="000000"/>
          <w:sz w:val="32"/>
          <w:szCs w:val="32"/>
          <w:lang w:val="en-US" w:eastAsia="zh-CN"/>
        </w:rPr>
        <w:t>ywtqwsj</w:t>
      </w:r>
      <w:r>
        <w:rPr>
          <w:rFonts w:hint="eastAsia" w:eastAsia="仿宋_GB2312"/>
          <w:color w:val="000000"/>
          <w:sz w:val="32"/>
          <w:szCs w:val="32"/>
        </w:rPr>
        <w:t>@1</w:t>
      </w:r>
      <w:r>
        <w:rPr>
          <w:rFonts w:hint="eastAsia"/>
          <w:color w:val="000000"/>
          <w:sz w:val="32"/>
          <w:szCs w:val="32"/>
          <w:lang w:val="en-US" w:eastAsia="zh-CN"/>
        </w:rPr>
        <w:t>26</w:t>
      </w:r>
      <w:r>
        <w:rPr>
          <w:rFonts w:hint="eastAsia" w:eastAsia="仿宋_GB2312"/>
          <w:color w:val="000000"/>
          <w:sz w:val="32"/>
          <w:szCs w:val="32"/>
        </w:rPr>
        <w:t>.com。</w:t>
      </w:r>
    </w:p>
    <w:p w14:paraId="073D1E4B">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pPr>
    </w:p>
    <w:p w14:paraId="64A3BE92">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pPr>
    </w:p>
    <w:p w14:paraId="10A2D6BE">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lang w:val="en-US" w:eastAsia="zh-CN"/>
        </w:rPr>
      </w:pPr>
    </w:p>
    <w:p w14:paraId="5556CA4B">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lang w:val="en-US" w:eastAsia="zh-CN"/>
        </w:rPr>
      </w:pPr>
    </w:p>
    <w:p w14:paraId="63C93113">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eastAsia" w:ascii="仿宋_GB2312" w:eastAsia="仿宋_GB2312"/>
          <w:sz w:val="32"/>
          <w:szCs w:val="32"/>
          <w:lang w:val="en-US" w:eastAsia="zh-CN"/>
        </w:rPr>
      </w:pPr>
    </w:p>
    <w:p w14:paraId="11B99B51">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中共禹王台区卫生健康委员会党组</w:t>
      </w:r>
    </w:p>
    <w:p w14:paraId="78C6EEC7">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eastAsia" w:ascii="仿宋_GB2312" w:hAnsi="仿宋_GB2312" w:eastAsia="仿宋_GB2312" w:cs="仿宋_GB2312"/>
          <w:sz w:val="32"/>
          <w:szCs w:val="32"/>
          <w:lang w:val="cs-CZ" w:eastAsia="zh-CN"/>
        </w:rPr>
      </w:pPr>
      <w:bookmarkStart w:id="0" w:name="_GoBack"/>
      <w:bookmarkEnd w:id="0"/>
      <w:r>
        <w:rPr>
          <w:rFonts w:hint="eastAsia" w:ascii="仿宋_GB2312" w:hAnsi="仿宋_GB2312" w:eastAsia="仿宋_GB2312" w:cs="仿宋_GB2312"/>
          <w:sz w:val="32"/>
          <w:szCs w:val="32"/>
          <w:lang w:val="en-US" w:eastAsia="zh-CN"/>
        </w:rPr>
        <w:t>202</w:t>
      </w:r>
      <w:r>
        <w:rPr>
          <w:rFonts w:hint="eastAsia" w:ascii="仿宋_GB2312" w:hAnsi="仿宋_GB2312" w:cs="仿宋_GB2312"/>
          <w:sz w:val="32"/>
          <w:szCs w:val="32"/>
          <w:lang w:val="en-US" w:eastAsia="zh-CN"/>
        </w:rPr>
        <w:t>4</w:t>
      </w:r>
      <w:r>
        <w:rPr>
          <w:rFonts w:hint="eastAsia" w:ascii="仿宋_GB2312" w:hAnsi="仿宋_GB2312" w:eastAsia="仿宋_GB2312" w:cs="仿宋_GB2312"/>
          <w:sz w:val="32"/>
          <w:szCs w:val="32"/>
          <w:lang w:val="en-US" w:eastAsia="zh-CN"/>
        </w:rPr>
        <w:t>年</w:t>
      </w:r>
      <w:r>
        <w:rPr>
          <w:rFonts w:hint="eastAsia" w:ascii="仿宋_GB2312" w:hAnsi="仿宋_GB2312" w:cs="仿宋_GB2312"/>
          <w:sz w:val="32"/>
          <w:szCs w:val="32"/>
          <w:lang w:val="en-US" w:eastAsia="zh-CN"/>
        </w:rPr>
        <w:t>10</w:t>
      </w:r>
      <w:r>
        <w:rPr>
          <w:rFonts w:hint="eastAsia" w:ascii="仿宋_GB2312" w:hAnsi="仿宋_GB2312" w:eastAsia="仿宋_GB2312" w:cs="仿宋_GB2312"/>
          <w:sz w:val="32"/>
          <w:szCs w:val="32"/>
          <w:lang w:val="en-US" w:eastAsia="zh-CN"/>
        </w:rPr>
        <w:t>月</w:t>
      </w:r>
      <w:r>
        <w:rPr>
          <w:rFonts w:hint="eastAsia" w:ascii="仿宋_GB2312" w:hAnsi="仿宋_GB2312" w:cs="仿宋_GB2312"/>
          <w:sz w:val="32"/>
          <w:szCs w:val="32"/>
          <w:lang w:val="en-US" w:eastAsia="zh-CN"/>
        </w:rPr>
        <w:t>10</w:t>
      </w:r>
      <w:r>
        <w:rPr>
          <w:rFonts w:hint="eastAsia" w:ascii="仿宋_GB2312" w:hAnsi="仿宋_GB2312" w:eastAsia="仿宋_GB2312" w:cs="仿宋_GB2312"/>
          <w:sz w:val="32"/>
          <w:szCs w:val="32"/>
          <w:lang w:val="en-US" w:eastAsia="zh-CN"/>
        </w:rPr>
        <w:t>日</w:t>
      </w:r>
    </w:p>
    <w:sectPr>
      <w:footerReference r:id="rId5" w:type="default"/>
      <w:pgSz w:w="11906" w:h="16838"/>
      <w:pgMar w:top="1440" w:right="1800" w:bottom="1440" w:left="1800" w:header="851" w:footer="992" w:gutter="0"/>
      <w:pgNumType w:fmt="numberInDash"/>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B3D0C9">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B681C2">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78B681C2">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9C35A8"/>
    <w:multiLevelType w:val="singleLevel"/>
    <w:tmpl w:val="A69C35A8"/>
    <w:lvl w:ilvl="0" w:tentative="0">
      <w:start w:val="2"/>
      <w:numFmt w:val="decimal"/>
      <w:suff w:val="nothing"/>
      <w:lvlText w:val="（%1）"/>
      <w:lvlJc w:val="left"/>
    </w:lvl>
  </w:abstractNum>
  <w:abstractNum w:abstractNumId="1">
    <w:nsid w:val="B3C0B8E3"/>
    <w:multiLevelType w:val="singleLevel"/>
    <w:tmpl w:val="B3C0B8E3"/>
    <w:lvl w:ilvl="0" w:tentative="0">
      <w:start w:val="8"/>
      <w:numFmt w:val="decimal"/>
      <w:suff w:val="nothing"/>
      <w:lvlText w:val="（%1）"/>
      <w:lvlJc w:val="left"/>
    </w:lvl>
  </w:abstractNum>
  <w:abstractNum w:abstractNumId="2">
    <w:nsid w:val="C700E8B5"/>
    <w:multiLevelType w:val="singleLevel"/>
    <w:tmpl w:val="C700E8B5"/>
    <w:lvl w:ilvl="0" w:tentative="0">
      <w:start w:val="5"/>
      <w:numFmt w:val="decimal"/>
      <w:suff w:val="nothing"/>
      <w:lvlText w:val="（%1）"/>
      <w:lvlJc w:val="left"/>
    </w:lvl>
  </w:abstractNum>
  <w:abstractNum w:abstractNumId="3">
    <w:nsid w:val="1CC88362"/>
    <w:multiLevelType w:val="singleLevel"/>
    <w:tmpl w:val="1CC88362"/>
    <w:lvl w:ilvl="0" w:tentative="0">
      <w:start w:val="2"/>
      <w:numFmt w:val="chineseCounting"/>
      <w:suff w:val="nothing"/>
      <w:lvlText w:val="（%1）"/>
      <w:lvlJc w:val="left"/>
      <w:rPr>
        <w:rFonts w:hint="eastAsia"/>
        <w:b/>
        <w:bCs/>
      </w:rPr>
    </w:lvl>
  </w:abstractNum>
  <w:abstractNum w:abstractNumId="4">
    <w:nsid w:val="5C78A7F3"/>
    <w:multiLevelType w:val="singleLevel"/>
    <w:tmpl w:val="5C78A7F3"/>
    <w:lvl w:ilvl="0" w:tentative="0">
      <w:start w:val="1"/>
      <w:numFmt w:val="chineseCounting"/>
      <w:suff w:val="nothing"/>
      <w:lvlText w:val="（%1）"/>
      <w:lvlJc w:val="left"/>
      <w:rPr>
        <w:rFonts w:hint="eastAsia"/>
      </w:rPr>
    </w:lvl>
  </w:abstractNum>
  <w:num w:numId="1">
    <w:abstractNumId w:val="4"/>
  </w:num>
  <w:num w:numId="2">
    <w:abstractNumId w:val="0"/>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E5ODgwZTRjYzU0ZDk4MjNjOWRlMjBlN2RiMmYyNjIifQ=="/>
  </w:docVars>
  <w:rsids>
    <w:rsidRoot w:val="00000000"/>
    <w:rsid w:val="04E46605"/>
    <w:rsid w:val="055204AE"/>
    <w:rsid w:val="0566525A"/>
    <w:rsid w:val="0831084F"/>
    <w:rsid w:val="0D1D759B"/>
    <w:rsid w:val="0FF55E19"/>
    <w:rsid w:val="10594DE6"/>
    <w:rsid w:val="120B0362"/>
    <w:rsid w:val="17725B24"/>
    <w:rsid w:val="1E206F43"/>
    <w:rsid w:val="27B16E5E"/>
    <w:rsid w:val="27E40FE2"/>
    <w:rsid w:val="28BA1D43"/>
    <w:rsid w:val="2AFC4894"/>
    <w:rsid w:val="2F11484F"/>
    <w:rsid w:val="33AD7E5F"/>
    <w:rsid w:val="33F954D1"/>
    <w:rsid w:val="34572B3B"/>
    <w:rsid w:val="37041256"/>
    <w:rsid w:val="3C277297"/>
    <w:rsid w:val="3EDC110C"/>
    <w:rsid w:val="42334BE8"/>
    <w:rsid w:val="44093E27"/>
    <w:rsid w:val="480E18EF"/>
    <w:rsid w:val="4A7962A3"/>
    <w:rsid w:val="4A8E6E5F"/>
    <w:rsid w:val="4AFF5FAF"/>
    <w:rsid w:val="4ED137BE"/>
    <w:rsid w:val="4ED212A5"/>
    <w:rsid w:val="52132340"/>
    <w:rsid w:val="54D83641"/>
    <w:rsid w:val="5516017D"/>
    <w:rsid w:val="561C44A9"/>
    <w:rsid w:val="5A5D23AA"/>
    <w:rsid w:val="5A951B44"/>
    <w:rsid w:val="5E295D66"/>
    <w:rsid w:val="5E7C3B11"/>
    <w:rsid w:val="656C5B97"/>
    <w:rsid w:val="681F5143"/>
    <w:rsid w:val="6BF11169"/>
    <w:rsid w:val="6C040838"/>
    <w:rsid w:val="6C9A123C"/>
    <w:rsid w:val="71D23226"/>
    <w:rsid w:val="75C90A12"/>
    <w:rsid w:val="77160C16"/>
    <w:rsid w:val="779410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80" w:lineRule="exact"/>
      <w:jc w:val="both"/>
    </w:pPr>
    <w:rPr>
      <w:rFonts w:ascii="Calibri" w:hAnsi="Calibri" w:eastAsia="仿宋_GB2312" w:cs="Times New Roman"/>
      <w:kern w:val="2"/>
      <w:sz w:val="32"/>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_Style 1"/>
    <w:basedOn w:val="1"/>
    <w:qFormat/>
    <w:uiPriority w:val="0"/>
    <w:pPr>
      <w:ind w:firstLine="420" w:firstLineChars="200"/>
    </w:pPr>
    <w:rPr>
      <w:rFonts w:ascii="Calibri" w:hAnsi="Calibri"/>
      <w:szCs w:val="22"/>
    </w:rPr>
  </w:style>
  <w:style w:type="paragraph" w:styleId="3">
    <w:name w:val="Body Text Indent"/>
    <w:basedOn w:val="1"/>
    <w:qFormat/>
    <w:uiPriority w:val="0"/>
    <w:pPr>
      <w:spacing w:after="120"/>
      <w:ind w:left="420" w:leftChars="200"/>
    </w:pPr>
    <w:rPr>
      <w:szCs w:val="24"/>
    </w:r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7EDCC"/>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3770</Words>
  <Characters>3877</Characters>
  <Lines>0</Lines>
  <Paragraphs>0</Paragraphs>
  <TotalTime>990</TotalTime>
  <ScaleCrop>false</ScaleCrop>
  <LinksUpToDate>false</LinksUpToDate>
  <CharactersWithSpaces>3877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2024-10-22T01:44:00Z</dcterms:created>
  <dc:creator>lenovo</dc:creator>
  <cp:lastModifiedBy>LENOVO</cp:lastModifiedBy>
  <cp:lastPrinted>2024-11-29T01:06:00Z</cp:lastPrinted>
  <dcterms:modified xsi:type="dcterms:W3CDTF">2024-12-26T07:53:05Z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80A47F26FAC44E02847FA2E67F4030D5_13</vt:lpwstr>
  </property>
</Properties>
</file>