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84815F">
      <w:pPr>
        <w:widowControl/>
        <w:spacing w:line="560" w:lineRule="exact"/>
        <w:jc w:val="center"/>
        <w:rPr>
          <w:rFonts w:hint="default" w:ascii="方正小标宋简体" w:hAnsi="华文中宋" w:eastAsia="方正小标宋简体"/>
          <w:color w:val="auto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华文中宋" w:eastAsia="方正小标宋简体"/>
          <w:color w:val="auto"/>
          <w:spacing w:val="0"/>
          <w:sz w:val="44"/>
          <w:szCs w:val="44"/>
        </w:rPr>
        <w:t>开封市</w:t>
      </w:r>
      <w:r>
        <w:rPr>
          <w:rFonts w:hint="eastAsia" w:ascii="方正小标宋简体" w:hAnsi="华文中宋" w:eastAsia="方正小标宋简体"/>
          <w:color w:val="auto"/>
          <w:spacing w:val="0"/>
          <w:sz w:val="44"/>
          <w:szCs w:val="44"/>
          <w:lang w:eastAsia="zh-CN"/>
        </w:rPr>
        <w:t>禹王台区总工会</w:t>
      </w:r>
    </w:p>
    <w:p w14:paraId="64515798">
      <w:pPr>
        <w:adjustRightInd w:val="0"/>
        <w:snapToGrid w:val="0"/>
        <w:spacing w:line="720" w:lineRule="exact"/>
        <w:jc w:val="center"/>
        <w:rPr>
          <w:rFonts w:hint="eastAsia"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关于巡察整改情况</w:t>
      </w:r>
      <w:r>
        <w:rPr>
          <w:rFonts w:hint="eastAsia" w:eastAsia="方正小标宋简体"/>
          <w:sz w:val="44"/>
          <w:szCs w:val="44"/>
        </w:rPr>
        <w:t>的通报</w:t>
      </w:r>
    </w:p>
    <w:p w14:paraId="07A8277B">
      <w:pPr>
        <w:pStyle w:val="7"/>
        <w:rPr>
          <w:rFonts w:hint="eastAsia"/>
          <w:lang w:val="en-US" w:eastAsia="zh-CN"/>
        </w:rPr>
      </w:pPr>
    </w:p>
    <w:p w14:paraId="643AF7E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color w:val="auto"/>
          <w:spacing w:val="6"/>
          <w:w w:val="1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6"/>
          <w:w w:val="100"/>
          <w:sz w:val="32"/>
          <w:lang w:val="en-US" w:eastAsia="zh-CN"/>
        </w:rPr>
        <w:t>根据区委统一部署，2023年8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6"/>
          <w:w w:val="100"/>
          <w:sz w:val="32"/>
        </w:rPr>
        <w:t>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6"/>
          <w:w w:val="100"/>
          <w:sz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6"/>
          <w:w w:val="100"/>
          <w:sz w:val="32"/>
        </w:rPr>
        <w:t>日至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6"/>
          <w:w w:val="100"/>
          <w:sz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6"/>
          <w:w w:val="100"/>
          <w:sz w:val="32"/>
        </w:rPr>
        <w:t>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6"/>
          <w:w w:val="100"/>
          <w:sz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6"/>
          <w:w w:val="100"/>
          <w:sz w:val="32"/>
        </w:rPr>
        <w:t>日，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sz w:val="32"/>
          <w:szCs w:val="32"/>
        </w:rPr>
        <w:t>委第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sz w:val="32"/>
          <w:szCs w:val="32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sz w:val="32"/>
          <w:szCs w:val="32"/>
        </w:rPr>
        <w:t>巡察组对我单位开展了常规巡察。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6"/>
          <w:w w:val="100"/>
          <w:sz w:val="32"/>
          <w:lang w:val="en-US" w:eastAsia="zh-CN"/>
        </w:rPr>
        <w:t>12月20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6"/>
          <w:w w:val="100"/>
          <w:sz w:val="32"/>
        </w:rPr>
        <w:t>日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sz w:val="32"/>
          <w:szCs w:val="32"/>
        </w:rPr>
        <w:t>委第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sz w:val="32"/>
          <w:szCs w:val="32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sz w:val="32"/>
          <w:szCs w:val="32"/>
        </w:rPr>
        <w:t>巡察组向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sz w:val="32"/>
          <w:szCs w:val="32"/>
          <w:lang w:val="en-US" w:eastAsia="zh-CN"/>
        </w:rPr>
        <w:t>区总工会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sz w:val="32"/>
          <w:szCs w:val="32"/>
          <w:lang w:eastAsia="zh-CN"/>
        </w:rPr>
        <w:t>反馈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sz w:val="32"/>
          <w:szCs w:val="32"/>
        </w:rPr>
        <w:t>巡察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sz w:val="32"/>
          <w:szCs w:val="32"/>
          <w:lang w:eastAsia="zh-CN"/>
        </w:rPr>
        <w:t>意见。</w:t>
      </w:r>
      <w:r>
        <w:rPr>
          <w:rFonts w:hint="eastAsia" w:ascii="仿宋_GB2312" w:hAnsi="仿宋_GB2312" w:eastAsia="仿宋_GB2312" w:cs="仿宋_GB2312"/>
          <w:color w:val="000000"/>
          <w:spacing w:val="6"/>
          <w:w w:val="100"/>
          <w:sz w:val="32"/>
          <w:szCs w:val="32"/>
        </w:rPr>
        <w:t>按照《中国共产党巡视工作条例》有关规定，现将巡察整改情况予以公布。</w:t>
      </w:r>
    </w:p>
    <w:p w14:paraId="7BE9525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</w:rPr>
        <w:t>（一）学习贯彻党的路线方针政策不扎实，贯彻落实上级决策部署不到位。</w:t>
      </w:r>
    </w:p>
    <w:p w14:paraId="6DA2713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“第一议题”制度落实不到位，意识形态领域风险研判不够。</w:t>
      </w:r>
    </w:p>
    <w:p w14:paraId="0C0CF76F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20" w:lineRule="exact"/>
        <w:ind w:firstLine="664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落实情况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</w:rPr>
        <w:t>严格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  <w:lang w:eastAsia="zh-CN"/>
        </w:rPr>
        <w:t>执行了会议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</w:rPr>
        <w:t>“第一议题”制度，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  <w:lang w:eastAsia="zh-CN"/>
        </w:rPr>
        <w:t>会前结合会议议题安排好“第一议题”学习内容，确保“第一议题”常态化开展。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</w:rPr>
        <w:t>加强意识形态领域风险研判，定期开展学习交流，重视理论学习、坚持学习制度、完成学习任务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</w:rPr>
        <w:t>提高政治站位，加强对重大风险发生的及时预判，及时掌握苗头性、倾向性的问题，及时研究解决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</w:rPr>
        <w:t>防范化解重大风险。</w:t>
      </w:r>
    </w:p>
    <w:p w14:paraId="1D51E6F4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20" w:lineRule="exact"/>
        <w:ind w:firstLine="664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 xml:space="preserve">根据市总关于开展“开封市职工学习贯彻党的二十大精神大宣讲”要求，开展宣讲20次，无相关资料。 </w:t>
      </w:r>
    </w:p>
    <w:p w14:paraId="64EDFC9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落实情况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shd w:val="clear" w:color="auto" w:fill="FFFFFF"/>
        </w:rPr>
        <w:t>高度重视，明确要求，做好部署，丰富职工群众的精神文化生活，充分发挥工会人才优势、资源优势，在劳动模范、先进工作者、大国工匠、中原大工匠、开封工匠中组建劳模工匠师资队伍，组织开展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shd w:val="clear" w:color="auto" w:fill="FFFFFF"/>
          <w:lang w:eastAsia="zh-CN"/>
        </w:rPr>
        <w:t>了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shd w:val="clear" w:color="auto" w:fill="FFFFFF"/>
        </w:rPr>
        <w:t>宣讲活动并注重相关材料收集整理。整理汇总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shd w:val="clear" w:color="auto" w:fill="FFFFFF"/>
          <w:lang w:eastAsia="zh-CN"/>
        </w:rPr>
        <w:t>了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shd w:val="clear" w:color="auto" w:fill="FFFFFF"/>
        </w:rPr>
        <w:t>开展“开封市职工学习贯彻党的二十大精神大宣讲”相关资料信息。</w:t>
      </w:r>
    </w:p>
    <w:p w14:paraId="49113FB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未组织学习《深入学习贯彻习近平总书记关于工人阶级和工会工作的重要论述》。</w:t>
      </w:r>
    </w:p>
    <w:p w14:paraId="5B479148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20" w:lineRule="exact"/>
        <w:ind w:firstLine="420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落实情况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已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bidi="ar"/>
        </w:rPr>
        <w:t>将《深入学习贯彻习近平总书记关于工人阶级和工会工作的重要论述》纳入学习常态化，主动将学习成效转化为实际工作的推动，制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 w:bidi="ar"/>
        </w:rPr>
        <w:t>订了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bidi="ar"/>
        </w:rPr>
        <w:t>相关学习计划，并注重学习材料存档管理。</w:t>
      </w:r>
    </w:p>
    <w:p w14:paraId="538418A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val="en-US" w:eastAsia="zh-CN"/>
        </w:rPr>
        <w:t>4、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党史学习教育学习计划敷衍，无相关学习佐证材料。</w:t>
      </w:r>
    </w:p>
    <w:p w14:paraId="77B17977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20" w:lineRule="exact"/>
        <w:ind w:firstLine="664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落实情况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一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是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制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订了禹王台区总工会党史教育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学习计划。推动党史学习教育常态化、长效化、目标化，有步骤推进党史学习教育。二是强化党史学习教育。经常性地开展专题学习、专题研讨。三是提升党史教育质量。进一步充实党史教育课程，丰富党史教育形式，扩大党史教育成效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。</w:t>
      </w:r>
    </w:p>
    <w:p w14:paraId="5B6E5FB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line="520" w:lineRule="exact"/>
        <w:ind w:firstLine="664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val="en-US" w:eastAsia="zh-CN"/>
        </w:rPr>
        <w:t>5、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每季度召开意识形态专题会议题少，重大问题研究部署少，无风险分析研判内容。</w:t>
      </w:r>
    </w:p>
    <w:p w14:paraId="222E51E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落实情况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区总工会严格落实每季度至少召开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val="en-US" w:eastAsia="zh-CN"/>
        </w:rPr>
        <w:t>1次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意识形态专题会议的要求，并于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val="en-US" w:eastAsia="zh-CN"/>
        </w:rPr>
        <w:t>2024年1月5日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召开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了第一季度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意识形态专题会议，会议内容增加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工会系统及工运领域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重大问题研究部署和风险研判，将意识形态工作落到实处。</w:t>
      </w:r>
    </w:p>
    <w:p w14:paraId="40C9DC19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20" w:lineRule="exact"/>
        <w:ind w:firstLine="664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val="en-US" w:eastAsia="zh-CN"/>
        </w:rPr>
        <w:t>6、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理论学习无《工会法》内容，无相关活动开展资料。</w:t>
      </w:r>
    </w:p>
    <w:p w14:paraId="09419F55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20" w:lineRule="exact"/>
        <w:ind w:firstLine="664" w:firstLineChars="200"/>
        <w:jc w:val="both"/>
        <w:textAlignment w:val="auto"/>
        <w:rPr>
          <w:rFonts w:hint="eastAsia"/>
          <w:spacing w:val="6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落实情况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一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是制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订了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禹王台区总工会《工会法》学习方案，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区总工会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全体职工深入开展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《工会法》理论学习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。二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是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已组织开展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《工会法》学习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宣传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活动,激励全体干部职工团结奋斗,提高干部职工的道德修养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三是做好活动的图片留存及记录工作。</w:t>
      </w:r>
    </w:p>
    <w:p w14:paraId="6A07BE0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</w:rPr>
        <w:t>（二）履行工会主责主业，维护职工权益不到位。</w:t>
      </w:r>
    </w:p>
    <w:p w14:paraId="1C23BCC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val="en-US" w:eastAsia="zh-CN"/>
        </w:rPr>
        <w:t>7、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无组织开展《法律援助法》学习宣传材料。</w:t>
      </w:r>
    </w:p>
    <w:p w14:paraId="1CD5E40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落实情况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：一是加强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《法律援助法》学习及宣传力度，深入基层社区、企业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共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val="en-US" w:eastAsia="zh-CN"/>
        </w:rPr>
        <w:t>19次，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通过悬挂横幅、宣传资料等方式向职工广泛宣传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法律知识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。二是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开展法制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讲座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，不断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提升职工的法律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素养，提高依法办事能力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。</w:t>
      </w:r>
    </w:p>
    <w:p w14:paraId="1C42A3A3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val="en-US" w:eastAsia="zh-CN"/>
        </w:rPr>
        <w:t>8、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缺乏化解职工矛盾问题的主动性和责任感。</w:t>
      </w:r>
    </w:p>
    <w:p w14:paraId="112E652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落实情况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shd w:val="clear" w:color="auto" w:fill="FFFFFF"/>
        </w:rPr>
        <w:t>一是加强基层矛盾纠纷排查调处，健全责任机制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shd w:val="clear" w:color="auto" w:fill="FFFFFF"/>
        </w:rPr>
        <w:t>确保及时发现并妥善处理矛盾。二是抓好基层调解员的培训，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shd w:val="clear" w:color="auto" w:fill="FFFFFF"/>
          <w:lang w:eastAsia="zh-CN"/>
        </w:rPr>
        <w:t>共培训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shd w:val="clear" w:color="auto" w:fill="FFFFFF"/>
          <w:lang w:val="en-US" w:eastAsia="zh-CN"/>
        </w:rPr>
        <w:t>52人次，不断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shd w:val="clear" w:color="auto" w:fill="FFFFFF"/>
        </w:rPr>
        <w:t>提高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shd w:val="clear" w:color="auto" w:fill="FFFFFF"/>
          <w:lang w:eastAsia="zh-CN"/>
        </w:rPr>
        <w:t>对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shd w:val="clear" w:color="auto" w:fill="FFFFFF"/>
        </w:rPr>
        <w:t>职工矛盾化解的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shd w:val="clear" w:color="auto" w:fill="FFFFFF"/>
          <w:lang w:eastAsia="zh-CN"/>
        </w:rPr>
        <w:t>能力和水平。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shd w:val="clear" w:color="auto" w:fill="FFFFFF"/>
        </w:rPr>
        <w:t>三是增强责任感和担当精神，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shd w:val="clear" w:color="auto" w:fill="FFFFFF"/>
          <w:lang w:eastAsia="zh-CN"/>
        </w:rPr>
        <w:t>使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shd w:val="clear" w:color="auto" w:fill="FFFFFF"/>
        </w:rPr>
        <w:t>每个成员都能积极参与到职工矛盾化解工作中来。</w:t>
      </w:r>
    </w:p>
    <w:p w14:paraId="4C12C0C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</w:rPr>
        <w:t>（三）档案材料管理不规范。</w:t>
      </w:r>
    </w:p>
    <w:p w14:paraId="26CE361A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val="en-US" w:eastAsia="zh-CN"/>
        </w:rPr>
        <w:t>9、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困难职工未按困难类别建立梯度困难职工档案，实施分层分类、一户一档。</w:t>
      </w:r>
    </w:p>
    <w:p w14:paraId="6BA81924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20" w:lineRule="exact"/>
        <w:ind w:firstLine="664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落实情况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一是根据困难职工家庭收入和刚性支出因素综合评估困难程度，按照深度困难职工、相对困难职工、意外致困职工等困难类别，甄别困难程度，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已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 xml:space="preserve">建立一户一档案。二是根据困难类别实行梯度困难职工档案，实施分层分类帮扶。 </w:t>
      </w:r>
    </w:p>
    <w:p w14:paraId="3C2BF01C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val="en-US" w:eastAsia="zh-CN"/>
        </w:rPr>
        <w:t>10、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《开封市职工服务中心医疗救助登记表》中“具体救助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情况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不完整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。</w:t>
      </w:r>
    </w:p>
    <w:p w14:paraId="2AEFF8B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落实情况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一是在工会帮扶工作管理系统中录入帮扶救助信息，加强资料审核工作。二是填写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具体救助金额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，完善了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相关救助信息。</w:t>
      </w:r>
    </w:p>
    <w:p w14:paraId="571756A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  <w:lang w:eastAsia="zh-CN"/>
        </w:rPr>
        <w:t>四</w:t>
      </w:r>
      <w:r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</w:rPr>
        <w:t>）履行管党治党政治责任有差距。</w:t>
      </w:r>
    </w:p>
    <w:p w14:paraId="6C39E5A2"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left="0" w:firstLine="664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val="en-US" w:eastAsia="zh-CN"/>
        </w:rPr>
        <w:t>11、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干部调整后，班子未召开会议明确责任分工。</w:t>
      </w:r>
    </w:p>
    <w:p w14:paraId="42136BEA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20" w:lineRule="exact"/>
        <w:ind w:firstLine="664" w:firstLineChars="200"/>
        <w:jc w:val="both"/>
        <w:textAlignment w:val="auto"/>
        <w:rPr>
          <w:rFonts w:hint="eastAsia" w:ascii="仿宋_GB2312" w:hAnsi="仿宋_GB2312" w:eastAsia="仿宋_GB2312" w:cs="仿宋_GB2312"/>
          <w:b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落实情况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</w:rPr>
        <w:t>区工会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  <w:lang w:val="en-US" w:eastAsia="zh-CN"/>
        </w:rPr>
        <w:t>2023年12月4日召开会议，对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</w:rPr>
        <w:t>日常工作进行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</w:rPr>
        <w:t>安排部署，明确任务和责任分工，及时制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  <w:lang w:eastAsia="zh-CN"/>
        </w:rPr>
        <w:t>订了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</w:rPr>
        <w:t>《禹王台区总工会任务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  <w:lang w:eastAsia="zh-CN"/>
        </w:rPr>
        <w:t>和责任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</w:rPr>
        <w:t>分工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  <w:lang w:eastAsia="zh-CN"/>
        </w:rPr>
        <w:t>表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2"/>
          <w:sz w:val="32"/>
          <w:szCs w:val="32"/>
        </w:rPr>
        <w:t>》，建立完善落实全面从严治党“两个责任”具体细化的制度体系，落实工作责任。</w:t>
      </w:r>
    </w:p>
    <w:p w14:paraId="058D0D58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“能力作风建设年”活动仅制定领导小组，开展一次集中学习和承诺践诺活动，“四围绕四对照”自查活动无领导干部问题清单。</w:t>
      </w:r>
    </w:p>
    <w:p w14:paraId="48B43D3E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20" w:lineRule="exact"/>
        <w:ind w:firstLine="664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落实情况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一是对照《禹王台区总工会关于“能力作风建设年”活动实施方案》，查漏补缺，巩固“能力作风建设年”活动成果。二是完善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“四围绕四对照”自查活动无领导干部问题清单。</w:t>
      </w:r>
    </w:p>
    <w:p w14:paraId="122D46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  <w:lang w:eastAsia="zh-CN"/>
        </w:rPr>
        <w:t>五</w:t>
      </w:r>
      <w:r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</w:rPr>
        <w:t>）全面从严治党压力传导不够。</w:t>
      </w:r>
    </w:p>
    <w:p w14:paraId="684B3F29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val="en-US" w:eastAsia="zh-CN"/>
        </w:rPr>
        <w:t>13、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党风廉政工作安排部署不多，无责任分工。</w:t>
      </w:r>
    </w:p>
    <w:p w14:paraId="64ECE04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落实情况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0"/>
          <w:sz w:val="32"/>
          <w:szCs w:val="32"/>
        </w:rPr>
        <w:t>一是严格落实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0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0"/>
          <w:sz w:val="32"/>
          <w:szCs w:val="32"/>
        </w:rPr>
        <w:t>党风廉政建设主体责任，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0"/>
          <w:sz w:val="32"/>
          <w:szCs w:val="32"/>
          <w:lang w:eastAsia="zh-CN"/>
        </w:rPr>
        <w:t>区总工会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0"/>
          <w:sz w:val="32"/>
          <w:szCs w:val="32"/>
          <w:lang w:val="en-US" w:eastAsia="zh-CN"/>
        </w:rPr>
        <w:t>2023年12月29日召开专题会，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kern w:val="0"/>
          <w:sz w:val="32"/>
          <w:szCs w:val="32"/>
        </w:rPr>
        <w:t>研究部署党风廉政建设工作，细化责任分工。二是认真履行“一岗双责”，组织开展廉政风险点排查，及时解决在党风廉政建设方面存在的问题。三是健全廉政风险防范机制，切实发挥制度管人管事管财管长远的作用。四是深入开展廉政教育，采用专题学习等形式组织开展党纪法规学习、警示教育、案例通报，营造廉洁过节氛围，杜绝“四风”问题的反弹回潮。</w:t>
      </w:r>
    </w:p>
    <w:p w14:paraId="2AE8E97B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val="en-US" w:eastAsia="zh-CN"/>
        </w:rPr>
        <w:t>14、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未开展过谈心谈话和廉政风险点排查等工作。</w:t>
      </w:r>
    </w:p>
    <w:p w14:paraId="08DC34BC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20" w:lineRule="exact"/>
        <w:ind w:firstLine="664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落实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情况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一是加强落实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《禹王台区总工会党内谈心谈话制度》，将谈心谈话制度常态化、制度化，定期对分管科室工作人员开展谈话提醒谈，每年不少于1次，及时查找和解决问题，增强谈心谈话效果。二是及时排查廉政风险点，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及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</w:rPr>
        <w:t>时发现苗头性、倾向性问题并督促整改。</w:t>
      </w:r>
    </w:p>
    <w:p w14:paraId="1DEE3EF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  <w:lang w:eastAsia="zh-CN"/>
        </w:rPr>
        <w:t>六</w:t>
      </w:r>
      <w:r>
        <w:rPr>
          <w:rFonts w:hint="eastAsia" w:ascii="仿宋_GB2312" w:hAnsi="仿宋_GB2312" w:eastAsia="仿宋_GB2312" w:cs="仿宋_GB2312"/>
          <w:spacing w:val="6"/>
          <w:w w:val="100"/>
          <w:sz w:val="32"/>
          <w:szCs w:val="32"/>
        </w:rPr>
        <w:t>）党建示范引领作用发挥不明显。</w:t>
      </w:r>
    </w:p>
    <w:p w14:paraId="6FE0A96F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val="en-US" w:eastAsia="zh-CN"/>
        </w:rPr>
        <w:t>15、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领导班子研究机关党建偏少，党内组织生活自选动作不多。</w:t>
      </w:r>
    </w:p>
    <w:p w14:paraId="7CDF07C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664" w:firstLineChars="200"/>
        <w:textAlignment w:val="auto"/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整改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w w:val="100"/>
          <w:sz w:val="32"/>
          <w:szCs w:val="32"/>
          <w:lang w:eastAsia="zh-CN"/>
        </w:rPr>
        <w:t>落实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情况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：成立党支部后，加强领导班子对党支部建设的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  <w:lang w:eastAsia="zh-CN"/>
        </w:rPr>
        <w:t>指导</w:t>
      </w:r>
      <w:r>
        <w:rPr>
          <w:rFonts w:hint="eastAsia" w:ascii="仿宋_GB2312" w:hAnsi="仿宋_GB2312" w:eastAsia="仿宋_GB2312" w:cs="仿宋_GB2312"/>
          <w:b w:val="0"/>
          <w:bCs/>
          <w:spacing w:val="6"/>
          <w:w w:val="100"/>
          <w:sz w:val="32"/>
          <w:szCs w:val="32"/>
        </w:rPr>
        <w:t>和支持，党内政治生活积极有序开展，扎实认真开展各类活动，认真学习各项党规党纪，推进组织生活从严从紧，提高党组织生活的规范性和凝聚力。</w:t>
      </w:r>
    </w:p>
    <w:p w14:paraId="691E17FE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20" w:lineRule="exact"/>
        <w:ind w:firstLine="664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6"/>
          <w:w w:val="100"/>
          <w:sz w:val="32"/>
          <w:szCs w:val="32"/>
        </w:rPr>
      </w:pPr>
    </w:p>
    <w:p w14:paraId="17557548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20" w:lineRule="exact"/>
        <w:ind w:firstLine="664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6"/>
          <w:w w:val="1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pacing w:val="6"/>
          <w:w w:val="100"/>
          <w:sz w:val="32"/>
          <w:szCs w:val="32"/>
        </w:rPr>
        <w:t>欢迎广大干部职工对巡察整改落实情况进行监督。如有意见和建议，请及时向我们反映。联系方式：电话</w:t>
      </w:r>
      <w:r>
        <w:rPr>
          <w:rFonts w:hint="eastAsia" w:ascii="仿宋_GB2312" w:hAnsi="仿宋_GB2312" w:eastAsia="仿宋_GB2312" w:cs="仿宋_GB2312"/>
          <w:color w:val="000000"/>
          <w:spacing w:val="6"/>
          <w:w w:val="100"/>
          <w:sz w:val="32"/>
          <w:szCs w:val="32"/>
          <w:lang w:val="en-US" w:eastAsia="zh-CN"/>
        </w:rPr>
        <w:t>23386825</w:t>
      </w:r>
      <w:r>
        <w:rPr>
          <w:rFonts w:hint="eastAsia" w:ascii="仿宋_GB2312" w:hAnsi="仿宋_GB2312" w:eastAsia="仿宋_GB2312" w:cs="仿宋_GB2312"/>
          <w:color w:val="000000"/>
          <w:spacing w:val="6"/>
          <w:w w:val="100"/>
          <w:sz w:val="32"/>
          <w:szCs w:val="32"/>
        </w:rPr>
        <w:t>；邮箱：</w:t>
      </w:r>
      <w:r>
        <w:rPr>
          <w:rFonts w:hint="eastAsia" w:ascii="仿宋_GB2312" w:hAnsi="仿宋_GB2312" w:eastAsia="仿宋_GB2312" w:cs="仿宋_GB2312"/>
          <w:color w:val="000000"/>
          <w:spacing w:val="6"/>
          <w:w w:val="100"/>
          <w:sz w:val="32"/>
          <w:szCs w:val="32"/>
          <w:lang w:val="en-US" w:eastAsia="zh-CN"/>
        </w:rPr>
        <w:t>ywtqzgh</w:t>
      </w:r>
      <w:r>
        <w:rPr>
          <w:rFonts w:hint="eastAsia" w:ascii="仿宋_GB2312" w:hAnsi="仿宋_GB2312" w:eastAsia="仿宋_GB2312" w:cs="仿宋_GB2312"/>
          <w:color w:val="000000"/>
          <w:spacing w:val="6"/>
          <w:w w:val="100"/>
          <w:sz w:val="32"/>
          <w:szCs w:val="32"/>
        </w:rPr>
        <w:t>@163.com。</w:t>
      </w:r>
    </w:p>
    <w:p w14:paraId="65D1A75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666" w:firstLineChars="300"/>
        <w:textAlignment w:val="auto"/>
        <w:rPr>
          <w:rFonts w:hint="eastAsia" w:ascii="仿宋_GB2312" w:hAnsi="仿宋_GB2312" w:eastAsia="仿宋_GB2312" w:cs="仿宋_GB2312"/>
          <w:color w:val="auto"/>
          <w:spacing w:val="6"/>
          <w:w w:val="100"/>
          <w:kern w:val="0"/>
          <w:sz w:val="32"/>
          <w:szCs w:val="32"/>
          <w:lang w:val="zh-CN"/>
        </w:rPr>
      </w:pPr>
      <w:r>
        <w:rPr>
          <w:rFonts w:hint="eastAsia" w:ascii="仿宋_GB2312" w:hAnsi="仿宋_GB2312" w:eastAsia="仿宋_GB2312" w:cs="仿宋_GB2312"/>
          <w:color w:val="auto"/>
          <w:spacing w:val="6"/>
          <w:w w:val="100"/>
        </w:rPr>
        <w:t xml:space="preserve">             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kern w:val="0"/>
          <w:sz w:val="32"/>
          <w:szCs w:val="32"/>
          <w:lang w:val="zh-CN"/>
        </w:rPr>
        <w:t xml:space="preserve">                       </w:t>
      </w:r>
    </w:p>
    <w:p w14:paraId="5BF73E0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996" w:firstLineChars="300"/>
        <w:textAlignment w:val="auto"/>
        <w:rPr>
          <w:rFonts w:hint="eastAsia" w:ascii="仿宋_GB2312" w:hAnsi="仿宋_GB2312" w:eastAsia="仿宋_GB2312" w:cs="仿宋_GB2312"/>
          <w:color w:val="auto"/>
          <w:spacing w:val="6"/>
          <w:w w:val="100"/>
          <w:kern w:val="0"/>
          <w:sz w:val="32"/>
          <w:szCs w:val="32"/>
          <w:lang w:val="zh-CN"/>
        </w:rPr>
      </w:pPr>
    </w:p>
    <w:p w14:paraId="7993957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spacing w:val="6"/>
          <w:w w:val="100"/>
          <w:kern w:val="0"/>
          <w:sz w:val="32"/>
          <w:szCs w:val="32"/>
          <w:lang w:val="zh-CN"/>
        </w:rPr>
      </w:pPr>
    </w:p>
    <w:p w14:paraId="3AAFC37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996" w:firstLineChars="300"/>
        <w:jc w:val="right"/>
        <w:textAlignment w:val="auto"/>
        <w:rPr>
          <w:rFonts w:hint="eastAsia" w:ascii="仿宋_GB2312" w:hAnsi="仿宋_GB2312" w:eastAsia="仿宋_GB2312" w:cs="仿宋_GB2312"/>
          <w:color w:val="auto"/>
          <w:spacing w:val="6"/>
          <w:w w:val="1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6"/>
          <w:w w:val="100"/>
          <w:kern w:val="0"/>
          <w:sz w:val="32"/>
          <w:szCs w:val="32"/>
          <w:lang w:val="en-US" w:eastAsia="zh-CN"/>
        </w:rPr>
        <w:t>开封市禹王台区总工会</w:t>
      </w:r>
    </w:p>
    <w:p w14:paraId="789B2B8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firstLine="5644" w:firstLineChars="1700"/>
        <w:jc w:val="both"/>
        <w:textAlignment w:val="auto"/>
        <w:rPr>
          <w:rFonts w:hint="eastAsia" w:ascii="仿宋_GB2312" w:hAnsi="仿宋_GB2312" w:eastAsia="仿宋_GB2312" w:cs="仿宋_GB2312"/>
          <w:color w:val="auto"/>
          <w:spacing w:val="6"/>
          <w:w w:val="100"/>
          <w:kern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pacing w:val="6"/>
          <w:w w:val="100"/>
          <w:kern w:val="0"/>
          <w:sz w:val="32"/>
          <w:szCs w:val="32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kern w:val="0"/>
          <w:sz w:val="32"/>
          <w:szCs w:val="32"/>
          <w:lang w:val="zh-CN"/>
        </w:rPr>
        <w:t>年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kern w:val="0"/>
          <w:sz w:val="32"/>
          <w:szCs w:val="32"/>
          <w:lang w:val="zh-CN"/>
        </w:rPr>
        <w:t>月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kern w:val="0"/>
          <w:sz w:val="32"/>
          <w:szCs w:val="32"/>
          <w:lang w:val="en-US" w:eastAsia="zh-CN"/>
        </w:rPr>
        <w:t>26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kern w:val="0"/>
          <w:sz w:val="32"/>
          <w:szCs w:val="32"/>
          <w:lang w:val="zh-CN"/>
        </w:rPr>
        <w:t>日</w:t>
      </w:r>
      <w:r>
        <w:rPr>
          <w:rFonts w:hint="eastAsia" w:ascii="仿宋_GB2312" w:hAnsi="仿宋_GB2312" w:eastAsia="仿宋_GB2312" w:cs="仿宋_GB2312"/>
          <w:color w:val="auto"/>
          <w:spacing w:val="6"/>
          <w:w w:val="100"/>
          <w:kern w:val="0"/>
          <w:sz w:val="32"/>
          <w:szCs w:val="32"/>
          <w:lang w:val="en-US" w:eastAsia="zh-CN"/>
        </w:rPr>
        <w:t xml:space="preserve">         </w:t>
      </w:r>
    </w:p>
    <w:p w14:paraId="567CA35E">
      <w:r>
        <w:rPr>
          <w:rFonts w:hint="eastAsia" w:ascii="仿宋_GB2312" w:hAnsi="仿宋_GB2312" w:eastAsia="仿宋_GB2312" w:cs="仿宋_GB2312"/>
          <w:color w:val="auto"/>
          <w:spacing w:val="6"/>
          <w:w w:val="100"/>
          <w:kern w:val="0"/>
          <w:sz w:val="32"/>
          <w:szCs w:val="32"/>
          <w:lang w:val="en-US" w:eastAsia="zh-CN"/>
        </w:rPr>
        <w:t xml:space="preserve">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771344"/>
    <w:rsid w:val="0F771344"/>
    <w:rsid w:val="4D1C4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0"/>
    <w:pPr>
      <w:widowControl/>
      <w:spacing w:after="120"/>
      <w:jc w:val="left"/>
    </w:pPr>
    <w:rPr>
      <w:kern w:val="0"/>
      <w:szCs w:val="20"/>
    </w:rPr>
  </w:style>
  <w:style w:type="paragraph" w:styleId="3">
    <w:name w:val="toc 3"/>
    <w:basedOn w:val="1"/>
    <w:next w:val="1"/>
    <w:qFormat/>
    <w:uiPriority w:val="0"/>
    <w:pPr>
      <w:ind w:left="420"/>
    </w:pPr>
    <w:rPr>
      <w:rFonts w:ascii="等线" w:hAnsi="等线" w:eastAsia="等线"/>
      <w:b/>
      <w:sz w:val="30"/>
      <w:szCs w:val="30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_Style 1"/>
    <w:basedOn w:val="1"/>
    <w:qFormat/>
    <w:uiPriority w:val="0"/>
    <w:pPr>
      <w:spacing w:line="481" w:lineRule="atLeast"/>
      <w:ind w:firstLine="623"/>
      <w:textAlignment w:val="baseline"/>
    </w:pPr>
    <w:rPr>
      <w:rFonts w:ascii="Times New Roman" w:eastAsia="仿宋_GB2312"/>
      <w:color w:val="000000"/>
      <w:sz w:val="3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2488</Words>
  <Characters>2539</Characters>
  <Lines>0</Lines>
  <Paragraphs>0</Paragraphs>
  <TotalTime>0</TotalTime>
  <ScaleCrop>false</ScaleCrop>
  <LinksUpToDate>false</LinksUpToDate>
  <CharactersWithSpaces>2597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2024-12-06T00:47:00Z</dcterms:created>
  <dc:creator>張張張張張張杨</dc:creator>
  <cp:lastModifiedBy>LENOVO</cp:lastModifiedBy>
  <dcterms:modified xsi:type="dcterms:W3CDTF">2024-12-26T07:45:56Z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F975D4AC4750425AAF9E3E321960DEEB_11</vt:lpwstr>
  </property>
</Properties>
</file>