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39483A">
      <w:pPr>
        <w:adjustRightInd w:val="0"/>
        <w:snapToGrid w:val="0"/>
        <w:spacing w:line="720" w:lineRule="exact"/>
        <w:jc w:val="center"/>
        <w:rPr>
          <w:rFonts w:hint="eastAsia" w:eastAsia="方正小标宋简体"/>
          <w:spacing w:val="2"/>
          <w:sz w:val="44"/>
          <w:szCs w:val="44"/>
          <w:lang w:val="en-US" w:eastAsia="zh-CN"/>
        </w:rPr>
      </w:pPr>
    </w:p>
    <w:p w14:paraId="2B92FF21">
      <w:pPr>
        <w:adjustRightInd w:val="0"/>
        <w:snapToGrid w:val="0"/>
        <w:spacing w:line="720" w:lineRule="exact"/>
        <w:jc w:val="center"/>
        <w:rPr>
          <w:rFonts w:hint="eastAsia" w:eastAsia="方正小标宋简体"/>
          <w:spacing w:val="2"/>
          <w:sz w:val="44"/>
          <w:szCs w:val="44"/>
          <w:lang w:eastAsia="zh-CN"/>
        </w:rPr>
      </w:pPr>
      <w:r>
        <w:rPr>
          <w:rFonts w:hint="eastAsia" w:eastAsia="方正小标宋简体"/>
          <w:spacing w:val="2"/>
          <w:sz w:val="44"/>
          <w:szCs w:val="44"/>
          <w:lang w:val="en-US" w:eastAsia="zh-CN"/>
        </w:rPr>
        <w:t>开封市禹王台区</w:t>
      </w:r>
      <w:r>
        <w:rPr>
          <w:rFonts w:eastAsia="方正小标宋简体"/>
          <w:spacing w:val="2"/>
          <w:sz w:val="44"/>
          <w:szCs w:val="44"/>
        </w:rPr>
        <w:t>机关事务中心党</w:t>
      </w:r>
      <w:r>
        <w:rPr>
          <w:rFonts w:hint="eastAsia" w:eastAsia="方正小标宋简体"/>
          <w:spacing w:val="2"/>
          <w:sz w:val="44"/>
          <w:szCs w:val="44"/>
          <w:lang w:val="en-US" w:eastAsia="zh-CN"/>
        </w:rPr>
        <w:t>支部</w:t>
      </w:r>
    </w:p>
    <w:p w14:paraId="70FC189F">
      <w:pPr>
        <w:keepNext w:val="0"/>
        <w:keepLines w:val="0"/>
        <w:pageBreakBefore w:val="0"/>
        <w:widowControl w:val="0"/>
        <w:kinsoku/>
        <w:wordWrap/>
        <w:overflowPunct w:val="0"/>
        <w:topLinePunct w:val="0"/>
        <w:autoSpaceDE/>
        <w:autoSpaceDN/>
        <w:bidi w:val="0"/>
        <w:adjustRightInd/>
        <w:snapToGrid/>
        <w:spacing w:line="520" w:lineRule="exact"/>
        <w:jc w:val="center"/>
        <w:textAlignment w:val="auto"/>
        <w:rPr>
          <w:rFonts w:hint="eastAsia" w:ascii="方正小标宋简体" w:hAnsi="方正小标宋简体" w:eastAsia="方正小标宋简体" w:cs="方正小标宋简体"/>
          <w:b/>
          <w:bCs/>
          <w:sz w:val="28"/>
          <w:szCs w:val="28"/>
        </w:rPr>
      </w:pPr>
      <w:r>
        <w:rPr>
          <w:rFonts w:eastAsia="方正小标宋简体"/>
          <w:sz w:val="44"/>
          <w:szCs w:val="44"/>
        </w:rPr>
        <w:t>关于巡察整改情况</w:t>
      </w:r>
      <w:r>
        <w:rPr>
          <w:rFonts w:hint="eastAsia" w:eastAsia="方正小标宋简体"/>
          <w:sz w:val="44"/>
          <w:szCs w:val="44"/>
        </w:rPr>
        <w:t>的通报</w:t>
      </w:r>
    </w:p>
    <w:p w14:paraId="77D84FEE">
      <w:pPr>
        <w:widowControl/>
        <w:spacing w:line="560" w:lineRule="exact"/>
        <w:jc w:val="center"/>
        <w:rPr>
          <w:rFonts w:hint="eastAsia" w:ascii="方正小标宋简体" w:hAnsi="华文中宋" w:eastAsia="方正小标宋简体"/>
          <w:sz w:val="44"/>
          <w:szCs w:val="44"/>
        </w:rPr>
      </w:pPr>
    </w:p>
    <w:p w14:paraId="788C20C6">
      <w:pPr>
        <w:pStyle w:val="4"/>
        <w:spacing w:after="0" w:line="580" w:lineRule="exact"/>
        <w:ind w:left="0" w:leftChars="0" w:firstLine="640" w:firstLineChars="200"/>
        <w:rPr>
          <w:rFonts w:hint="eastAsia" w:eastAsia="仿宋_GB2312"/>
          <w:color w:val="000000"/>
          <w:sz w:val="32"/>
          <w:szCs w:val="32"/>
        </w:rPr>
      </w:pPr>
      <w:r>
        <w:rPr>
          <w:rFonts w:hint="eastAsia" w:ascii="仿宋_GB2312" w:hAnsi="仿宋_GB2312" w:eastAsia="仿宋_GB2312" w:cs="仿宋_GB2312"/>
          <w:sz w:val="32"/>
          <w:szCs w:val="32"/>
          <w:lang w:val="en-US" w:eastAsia="zh-CN"/>
        </w:rPr>
        <w:t>根据区委统一部署，2023年8月8日至9月22日，区委第一巡察组进驻机关事务中心（以下简称中心）开展巡察工作。2023年12月28日，巡察组向我中心反馈了巡察意见，</w:t>
      </w:r>
      <w:r>
        <w:rPr>
          <w:rFonts w:hint="eastAsia" w:eastAsia="仿宋_GB2312"/>
          <w:color w:val="000000"/>
          <w:sz w:val="32"/>
          <w:szCs w:val="32"/>
        </w:rPr>
        <w:t>按照《中国共产党巡视工作条例》有关规定，现将巡察整改情况予以公布。</w:t>
      </w:r>
    </w:p>
    <w:p w14:paraId="4B3B927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楷体" w:hAnsi="楷体" w:eastAsia="楷体" w:cs="楷体"/>
          <w:b w:val="0"/>
          <w:bCs w:val="0"/>
          <w:sz w:val="32"/>
          <w:szCs w:val="32"/>
          <w:lang w:val="en-US" w:eastAsia="zh-CN"/>
        </w:rPr>
        <w:t>一、聚焦贯彻落实党的路线方针政策和重大决策部署方面。</w:t>
      </w:r>
    </w:p>
    <w:p w14:paraId="6EC6CB10">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1.理论学习重视不够、意识形态工作机制不健全、党史学习教育开展不够扎实。</w:t>
      </w:r>
      <w:r>
        <w:rPr>
          <w:rFonts w:hint="eastAsia" w:ascii="仿宋_GB2312" w:hAnsi="仿宋_GB2312" w:eastAsia="仿宋_GB2312" w:cs="仿宋_GB2312"/>
          <w:sz w:val="32"/>
          <w:szCs w:val="32"/>
          <w:lang w:val="en-US" w:eastAsia="zh-CN"/>
        </w:rPr>
        <w:t>理论学习抓得不牢，学用结合不够紧密，干部职工学习抓得不严；区机关事务中心未建立意识形态工作领导小组和相关工作制度；党史学习教育理论学习和研讨不深不实，党史学习教育未形成长效机制，不能常态化开展党史学习教育。</w:t>
      </w:r>
    </w:p>
    <w:p w14:paraId="118BB4A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认真组织全体工作人员学习习近平新时代中国特色社会主义思想和二十大、二十大历届全会精神，结合本职工作谈心得体会，提升全体工作人员的理论素养。认真落实班子成员“第一议题”集中学习制度。先后开展4次集中理论学习，打牢政治机关建设思想基础。班子成员轮流领学，结合分管工作学思践悟，使</w:t>
      </w:r>
      <w:r>
        <w:rPr>
          <w:rFonts w:hint="eastAsia" w:ascii="仿宋_GB2312" w:hAnsi="仿宋_GB2312" w:eastAsia="仿宋_GB2312" w:cs="仿宋_GB2312"/>
          <w:sz w:val="32"/>
          <w:szCs w:val="32"/>
        </w:rPr>
        <w:t>学习走深走实、入脑入心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开展“四个意识”、“四个自信”应知应会理论知识测评。成立机关事务中心意识形态工作领导小组，完善相关工作制度，及时传达中央和省委、市委、区委对于意识形态工作的重要部署，加强意识形态领域情况分析研判。2023年9月15日在办公室</w:t>
      </w:r>
      <w:r>
        <w:rPr>
          <w:rFonts w:hint="eastAsia" w:ascii="仿宋_GB2312" w:hAnsi="仿宋_GB2312" w:eastAsia="仿宋_GB2312" w:cs="仿宋_GB2312"/>
          <w:sz w:val="32"/>
          <w:szCs w:val="32"/>
        </w:rPr>
        <w:t>围绕“学思悟笃信行将学习成效高质量转化为实践成果”为题，跟</w:t>
      </w:r>
      <w:r>
        <w:rPr>
          <w:rFonts w:hint="eastAsia" w:ascii="仿宋_GB2312" w:hAnsi="仿宋_GB2312" w:eastAsia="仿宋_GB2312" w:cs="仿宋_GB2312"/>
          <w:sz w:val="32"/>
          <w:szCs w:val="32"/>
          <w:lang w:val="en-US" w:eastAsia="zh-CN"/>
        </w:rPr>
        <w:t>全体党员</w:t>
      </w:r>
      <w:r>
        <w:rPr>
          <w:rFonts w:hint="eastAsia" w:ascii="仿宋_GB2312" w:hAnsi="仿宋_GB2312" w:eastAsia="仿宋_GB2312" w:cs="仿宋_GB2312"/>
          <w:sz w:val="32"/>
          <w:szCs w:val="32"/>
        </w:rPr>
        <w:t>一起交流</w:t>
      </w:r>
      <w:r>
        <w:rPr>
          <w:rFonts w:hint="eastAsia" w:ascii="仿宋_GB2312" w:hAnsi="仿宋_GB2312" w:eastAsia="仿宋_GB2312" w:cs="仿宋_GB2312"/>
          <w:sz w:val="32"/>
          <w:szCs w:val="32"/>
          <w:lang w:val="en-US" w:eastAsia="zh-CN"/>
        </w:rPr>
        <w:t>探讨。2023年12月20日全体党员职工走进分包的社区，共同开展主题党日活动，开展“书记讲党课——《发挥好基层党组织战斗堡垒作用》”。进一步做好基层党组织和党员干部联系服务群众工作，推动联系服务群众工作走深走实。党课后机关事务中心全体党员在党支部书记的带领下与分包社区党员一起帮助分包社区抛洒融雪剂并进行冰雪清理。2024年3月25日召开意识形态专题会，深入学习了党的二十大精神，会议要求深刻认识意识形态工作的极端重要性，确保政治安全，旗帜鲜明开展意识形态斗争，敢于对错误言行亮剑，坚决遏制负面舆情。</w:t>
      </w:r>
    </w:p>
    <w:p w14:paraId="2CA842C2">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2.贯彻落实机构改革不彻底。</w:t>
      </w:r>
      <w:r>
        <w:rPr>
          <w:rFonts w:hint="eastAsia" w:ascii="仿宋_GB2312" w:hAnsi="仿宋_GB2312" w:eastAsia="仿宋_GB2312" w:cs="仿宋_GB2312"/>
          <w:sz w:val="32"/>
          <w:szCs w:val="32"/>
          <w:lang w:val="en-US" w:eastAsia="zh-CN"/>
        </w:rPr>
        <w:t>对机构改革的重视程度不够；中层干部力量配备不及时。</w:t>
      </w:r>
    </w:p>
    <w:p w14:paraId="63D6B4A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3月1日组织全体工作人员认真学习《中国共产党机构编制工作条例》，落实机构改革后，单位更名名称，同时要求工作人员在规范性文件、上报材料、对内对外签订合同等文件中使用的更名后单位名称。2024年1月8日重新调整制定了《关于工作人员分工的通知》，配备了中层干部，确定了工作人员的职责分工。</w:t>
      </w:r>
    </w:p>
    <w:p w14:paraId="7E824A4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3.制度建设和落实上存在缺失</w:t>
      </w:r>
      <w:r>
        <w:rPr>
          <w:rFonts w:hint="eastAsia" w:ascii="楷体" w:hAnsi="楷体" w:eastAsia="楷体" w:cs="楷体"/>
          <w:sz w:val="32"/>
          <w:szCs w:val="32"/>
          <w:lang w:val="en-US" w:eastAsia="zh-CN"/>
        </w:rPr>
        <w:t>。</w:t>
      </w:r>
      <w:r>
        <w:rPr>
          <w:rFonts w:hint="eastAsia" w:ascii="仿宋_GB2312" w:hAnsi="仿宋_GB2312" w:eastAsia="仿宋_GB2312" w:cs="仿宋_GB2312"/>
          <w:sz w:val="32"/>
          <w:szCs w:val="32"/>
          <w:lang w:val="en-US" w:eastAsia="zh-CN"/>
        </w:rPr>
        <w:t>人员借调工作不规范；制度建设多处缺位。</w:t>
      </w:r>
    </w:p>
    <w:p w14:paraId="5A075C5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整改情况：一是完善借调人员工作规范制度。二是及时完善财务管理制度、财务预算管理制度、</w:t>
      </w:r>
      <w:r>
        <w:rPr>
          <w:rFonts w:hint="eastAsia" w:ascii="仿宋_GB2312" w:hAnsi="仿宋_GB2312" w:eastAsia="仿宋_GB2312" w:cs="仿宋_GB2312"/>
          <w:sz w:val="32"/>
          <w:szCs w:val="32"/>
        </w:rPr>
        <w:t>“三重一大”事项</w:t>
      </w:r>
      <w:r>
        <w:rPr>
          <w:rFonts w:hint="eastAsia" w:ascii="仿宋_GB2312" w:hAnsi="仿宋_GB2312" w:eastAsia="仿宋_GB2312" w:cs="仿宋_GB2312"/>
          <w:sz w:val="32"/>
          <w:szCs w:val="32"/>
          <w:lang w:val="en-US" w:eastAsia="zh-CN"/>
        </w:rPr>
        <w:t>集体</w:t>
      </w:r>
      <w:r>
        <w:rPr>
          <w:rFonts w:hint="eastAsia" w:ascii="仿宋_GB2312" w:hAnsi="仿宋_GB2312" w:eastAsia="仿宋_GB2312" w:cs="仿宋_GB2312"/>
          <w:sz w:val="32"/>
          <w:szCs w:val="32"/>
        </w:rPr>
        <w:t>决策</w:t>
      </w:r>
      <w:r>
        <w:rPr>
          <w:rFonts w:hint="eastAsia" w:ascii="仿宋_GB2312" w:hAnsi="仿宋_GB2312" w:eastAsia="仿宋_GB2312" w:cs="仿宋_GB2312"/>
          <w:sz w:val="32"/>
          <w:szCs w:val="32"/>
          <w:lang w:val="en-US" w:eastAsia="zh-CN"/>
        </w:rPr>
        <w:t>的工作制度、请销假、公文管理等相关制度。</w:t>
      </w:r>
    </w:p>
    <w:p w14:paraId="64046E3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4.党务政务公开不及时，缺乏时效性。</w:t>
      </w:r>
    </w:p>
    <w:p w14:paraId="59D266B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楷体" w:hAnsi="楷体" w:eastAsia="楷体" w:cs="楷体"/>
          <w:sz w:val="32"/>
          <w:szCs w:val="32"/>
          <w:lang w:val="en-US" w:eastAsia="zh-CN"/>
        </w:rPr>
      </w:pPr>
      <w:r>
        <w:rPr>
          <w:rFonts w:hint="eastAsia" w:ascii="仿宋_GB2312" w:hAnsi="仿宋_GB2312" w:eastAsia="仿宋_GB2312" w:cs="仿宋_GB2312"/>
          <w:sz w:val="32"/>
          <w:szCs w:val="32"/>
          <w:lang w:val="en-US" w:eastAsia="zh-CN"/>
        </w:rPr>
        <w:t>区机关事务中心党政务公开栏放置于室内且无公开内容，群众及职工知情权不能得到有效保障。已下达立行立改通知书，现已整改。</w:t>
      </w:r>
    </w:p>
    <w:p w14:paraId="3B718BD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楷体" w:hAnsi="楷体" w:eastAsia="楷体" w:cs="楷体"/>
          <w:sz w:val="32"/>
          <w:szCs w:val="32"/>
          <w:lang w:val="en-US" w:eastAsia="zh-CN"/>
        </w:rPr>
        <w:t>二、聚焦群众身边腐败问题和不正之风方面。</w:t>
      </w:r>
    </w:p>
    <w:p w14:paraId="4CE48A54">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1.推进办公用房规范管理的主动性不强。</w:t>
      </w:r>
      <w:r>
        <w:rPr>
          <w:rFonts w:hint="eastAsia" w:ascii="仿宋_GB2312" w:hAnsi="仿宋_GB2312" w:eastAsia="仿宋_GB2312" w:cs="仿宋_GB2312"/>
          <w:b w:val="0"/>
          <w:bCs w:val="0"/>
          <w:sz w:val="32"/>
          <w:szCs w:val="32"/>
          <w:lang w:val="en-US" w:eastAsia="zh-CN"/>
        </w:rPr>
        <w:t>机关大楼部分单位办公用房缺乏整体连贯性及科学配置，不利于单位工作开展；公共用房集约共享机制尚未建立。</w:t>
      </w:r>
    </w:p>
    <w:p w14:paraId="194C124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整改情况：在武装部搬离机关大院后，对办公用房进行科学调整；开展排查工作，摸清底数，整合使用量偏低的会议室，提升办公用房使用效率。</w:t>
      </w:r>
    </w:p>
    <w:p w14:paraId="314D3794">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2.公务用车监管不规范</w:t>
      </w:r>
      <w:r>
        <w:rPr>
          <w:rFonts w:hint="eastAsia" w:ascii="仿宋" w:hAnsi="仿宋" w:eastAsia="仿宋" w:cs="仿宋"/>
          <w:b w:val="0"/>
          <w:bCs w:val="0"/>
          <w:sz w:val="32"/>
          <w:szCs w:val="32"/>
          <w:lang w:val="en-US" w:eastAsia="zh-CN"/>
        </w:rPr>
        <w:t>。</w:t>
      </w:r>
      <w:r>
        <w:rPr>
          <w:rFonts w:hint="eastAsia" w:ascii="仿宋_GB2312" w:hAnsi="仿宋_GB2312" w:eastAsia="仿宋_GB2312" w:cs="仿宋_GB2312"/>
          <w:b w:val="0"/>
          <w:bCs w:val="0"/>
          <w:sz w:val="32"/>
          <w:szCs w:val="32"/>
          <w:lang w:val="en-US" w:eastAsia="zh-CN"/>
        </w:rPr>
        <w:t>处置“僵尸车”不到位；公务用车监管检查力度不够。</w:t>
      </w:r>
    </w:p>
    <w:p w14:paraId="159EDDF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对各单位的公务车辆进行排查，特别是长期未使用的车辆重点排查，对已无法使用、维修并符合报废条件的8辆公务用车进行车辆报废手续办理。在春节、清明节节假日期间，对公务用车封存进行实地查看。</w:t>
      </w:r>
    </w:p>
    <w:p w14:paraId="6C454654">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 w:hAnsi="仿宋" w:eastAsia="仿宋" w:cs="仿宋"/>
          <w:b/>
          <w:bCs/>
          <w:sz w:val="32"/>
          <w:szCs w:val="32"/>
          <w:lang w:val="en-US" w:eastAsia="zh-CN"/>
        </w:rPr>
      </w:pPr>
      <w:r>
        <w:rPr>
          <w:rFonts w:hint="eastAsia" w:ascii="仿宋_GB2312" w:hAnsi="仿宋_GB2312" w:eastAsia="仿宋_GB2312" w:cs="仿宋_GB2312"/>
          <w:b/>
          <w:bCs/>
          <w:sz w:val="32"/>
          <w:szCs w:val="32"/>
          <w:lang w:val="en-US" w:eastAsia="zh-CN"/>
        </w:rPr>
        <w:t>3.机关食堂管理不规范。</w:t>
      </w:r>
      <w:r>
        <w:rPr>
          <w:rFonts w:hint="eastAsia" w:ascii="仿宋_GB2312" w:hAnsi="仿宋_GB2312" w:eastAsia="仿宋_GB2312" w:cs="仿宋_GB2312"/>
          <w:b w:val="0"/>
          <w:bCs w:val="0"/>
          <w:sz w:val="32"/>
          <w:szCs w:val="32"/>
          <w:lang w:val="en-US" w:eastAsia="zh-CN"/>
        </w:rPr>
        <w:t>经走访，机关食堂存在以下问题:一是日常监管不严，食堂“三防”设施不到位，对食堂员工的食品安全培训不够。二是服务质量不高，干部职工对食堂的意见较大。</w:t>
      </w:r>
    </w:p>
    <w:p w14:paraId="712FBFE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及时更换了食堂的纱窗、挡鼠板，清理了灭蝇灯、对洗漱池、下水道进行维修，组织食堂员工进行大扫除活动；对食堂员工的食品安全、服务态度培训，提高食堂员工对食品安全生产与管理的认识，增强服务意识和食品安全责任感。增加了职工早餐，更换了后厨厨师，推陈出新，丰富菜品种类，提升菜品质量，在传统节日期间，食堂精心准备传统小吃，提升职工就餐满意度。</w:t>
      </w:r>
    </w:p>
    <w:p w14:paraId="114016E8">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4.公共机构节能减排和垃圾分类工作成效不明显。</w:t>
      </w:r>
      <w:r>
        <w:rPr>
          <w:rFonts w:hint="eastAsia" w:ascii="仿宋_GB2312" w:hAnsi="仿宋_GB2312" w:eastAsia="仿宋_GB2312" w:cs="仿宋_GB2312"/>
          <w:b w:val="0"/>
          <w:bCs w:val="0"/>
          <w:sz w:val="32"/>
          <w:szCs w:val="32"/>
          <w:lang w:val="en-US" w:eastAsia="zh-CN"/>
        </w:rPr>
        <w:t>经查阅资料和谈话了解，垃圾分类和公共机构节能工作进展缓慢。一是垃圾分类工作进展缓慢。二是节能减排成效不明显。我区水电费消耗持续上升，与落实上级相关要求存在较大的差距。</w:t>
      </w:r>
    </w:p>
    <w:p w14:paraId="76E76D7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一是制定工作制度。2023年制定了《公共机构在垃圾分类工作中强化带头作用的实施方案》、《关于组织全区各公共机构开展2023年河南省公共机构节能宣传月活动的通知》、《关于进一步加强全区各公共机构节约用水用电工作的通知》、《关于印发禹王台区公共机构生活垃圾分类源头减量制度的通知》，2024年制定了关于印发《禹王台区公共机构绿色低碳办公行为准则》的通知，推进公共机构节能减排和垃圾分类机关生活垃圾分类工作高质量、高效率、可持续开展。二是通过微信交流群、电子屏、宣传版面等形式宣传节能减排和垃圾分类知识；三是积极开展宣传活动。2023年9月12日利用中午食堂就餐时间，为前来的机关工作人员宣传垃圾分类知识，普及垃圾分类理念。10月9日组织全体干部职工开展生活垃圾分类知识学习培训，倡导从自身做起，践行生活垃圾分类。10月19日对办公区内垃圾投放点、垃圾桶进行全面排查，开展垃圾分类新标识更新工作，进一步夯实垃圾分类宣传基础。2024年2月、3月对机关单位倡导“绿色办公”工作落实情况进行检查，要求机关单位发挥示范引领作用。2024年3月5日开展以“垃圾分类树新风，低碳环保启新年”为主题的宣传活动。3月19日，组织开展公共机构绿色办公主题宣传活动。3月22日组织开展“世界水日”“中国水周”以“精打细算用好水资源，从严从细管好水资源”为主题的宣传实践活动。四是组织召开培训会。2023年12月15日，组织召开公共机构节能减排和垃圾分类知识培训会，</w:t>
      </w:r>
      <w:r>
        <w:rPr>
          <w:rFonts w:hint="eastAsia" w:ascii="仿宋_GB2312" w:hAnsi="仿宋_GB2312" w:eastAsia="仿宋_GB2312" w:cs="仿宋_GB2312"/>
          <w:sz w:val="32"/>
          <w:szCs w:val="32"/>
          <w:lang w:val="en" w:eastAsia="zh-CN"/>
        </w:rPr>
        <w:t>有力推动全</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lang w:val="en" w:eastAsia="zh-CN"/>
        </w:rPr>
        <w:t>公共机构</w:t>
      </w:r>
      <w:r>
        <w:rPr>
          <w:rFonts w:hint="eastAsia" w:ascii="仿宋_GB2312" w:hAnsi="仿宋_GB2312" w:eastAsia="仿宋_GB2312" w:cs="仿宋_GB2312"/>
          <w:sz w:val="32"/>
          <w:szCs w:val="32"/>
          <w:lang w:val="en-US" w:eastAsia="zh-CN"/>
        </w:rPr>
        <w:t>节能减排和垃圾分类工作的开展。</w:t>
      </w:r>
    </w:p>
    <w:p w14:paraId="6C0CF5E9">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5.履行公共设施维护职责不到位。</w:t>
      </w:r>
      <w:r>
        <w:rPr>
          <w:rFonts w:hint="eastAsia" w:ascii="仿宋_GB2312" w:hAnsi="仿宋_GB2312" w:eastAsia="仿宋_GB2312" w:cs="仿宋_GB2312"/>
          <w:b w:val="0"/>
          <w:bCs w:val="0"/>
          <w:sz w:val="32"/>
          <w:szCs w:val="32"/>
          <w:lang w:val="en-US" w:eastAsia="zh-CN"/>
        </w:rPr>
        <w:t>经实地调研和谈话了解，线路布置有隐患；消防工作存在隐患，区委办公楼等重要设施处消防防护措施较差；办公用房存在安全隐患。</w:t>
      </w:r>
    </w:p>
    <w:p w14:paraId="74BE580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春节前后对办公区域内电线线路、消防设备进行全面排查，水管进行保温维护，区委楼前的大树进行支架加固等工作，消除安全隐患。4月份积极和电业局对接沟通，对区政府南办公区的变电箱进行了增容改造，提高其容量和稳定性，以满足办公区的用电需求。</w:t>
      </w:r>
    </w:p>
    <w:p w14:paraId="4DC21F87">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6.住房公积金管理存在漏洞。</w:t>
      </w:r>
      <w:r>
        <w:rPr>
          <w:rFonts w:hint="eastAsia" w:ascii="仿宋_GB2312" w:hAnsi="仿宋_GB2312" w:eastAsia="仿宋_GB2312" w:cs="仿宋_GB2312"/>
          <w:b w:val="0"/>
          <w:bCs w:val="0"/>
          <w:sz w:val="32"/>
          <w:szCs w:val="32"/>
          <w:lang w:val="en-US" w:eastAsia="zh-CN"/>
        </w:rPr>
        <w:t>一是住房公积金缴纳不及时；二是业务不匹配、管理机制存在漏洞。</w:t>
      </w:r>
    </w:p>
    <w:p w14:paraId="2478BF7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整改情况：已和区财政局沟通、对接住房公积金调整人员，按时缴纳职工住房公积金，组织工作人员学习了住房公积金方面的业务知识，进一步提高住房公积金管理服务水平。</w:t>
      </w:r>
    </w:p>
    <w:p w14:paraId="28C1CFC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7.财务管理不规范。</w:t>
      </w:r>
      <w:r>
        <w:rPr>
          <w:rFonts w:hint="eastAsia" w:ascii="仿宋_GB2312" w:hAnsi="仿宋_GB2312" w:eastAsia="仿宋_GB2312" w:cs="仿宋_GB2312"/>
          <w:b w:val="0"/>
          <w:bCs w:val="0"/>
          <w:sz w:val="32"/>
          <w:szCs w:val="32"/>
          <w:lang w:val="en-US" w:eastAsia="zh-CN"/>
        </w:rPr>
        <w:t>资金、资产管理不到位；会计核算不规范；原始凭证审核不严格；工程合同签订不规范。</w:t>
      </w:r>
    </w:p>
    <w:p w14:paraId="0FA05F5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制定了《财务管理制度》、《预算管理制度》，加强资金、资产管理监督，保障单位资金安全、高效运行，提升资金使用效益。加强固定资产的管理，严格财务手续，一切开支原始凭证必须是合法票据，同时有经办人、财务人员、分管领导、负责人的签字，否则不予报销；规范了对外签订合同，必须有</w:t>
      </w:r>
      <w:r>
        <w:rPr>
          <w:rFonts w:hint="eastAsia" w:ascii="仿宋_GB2312" w:hAnsi="仿宋_GB2312" w:eastAsia="仿宋_GB2312" w:cs="仿宋_GB2312"/>
          <w:sz w:val="32"/>
          <w:szCs w:val="32"/>
        </w:rPr>
        <w:t>合同</w:t>
      </w:r>
      <w:r>
        <w:rPr>
          <w:rFonts w:hint="eastAsia" w:ascii="仿宋_GB2312" w:hAnsi="仿宋_GB2312" w:eastAsia="仿宋_GB2312" w:cs="仿宋_GB2312"/>
          <w:sz w:val="32"/>
          <w:szCs w:val="32"/>
          <w:lang w:val="en-US" w:eastAsia="zh-CN"/>
        </w:rPr>
        <w:t>双方主体单位、负责人签名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订立日期</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合格的印章</w:t>
      </w:r>
      <w:r>
        <w:rPr>
          <w:rFonts w:hint="eastAsia" w:ascii="仿宋_GB2312" w:hAnsi="仿宋_GB2312" w:eastAsia="仿宋_GB2312" w:cs="仿宋_GB2312"/>
          <w:sz w:val="32"/>
          <w:szCs w:val="32"/>
          <w:lang w:val="en-US" w:eastAsia="zh-CN"/>
        </w:rPr>
        <w:t>等相关内容。同时要求负责人严格审核合同内容，合同文字表述严密、规范、准确。</w:t>
      </w:r>
    </w:p>
    <w:p w14:paraId="42A0311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三、聚焦被巡察党组织领导班子和干部队伍建设方面。</w:t>
      </w:r>
    </w:p>
    <w:p w14:paraId="7A164FDB">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1.支部党建工作存在弱化现象。</w:t>
      </w:r>
      <w:r>
        <w:rPr>
          <w:rFonts w:hint="eastAsia" w:ascii="仿宋_GB2312" w:hAnsi="仿宋_GB2312" w:eastAsia="仿宋_GB2312" w:cs="仿宋_GB2312"/>
          <w:b w:val="0"/>
          <w:bCs w:val="0"/>
          <w:sz w:val="32"/>
          <w:szCs w:val="32"/>
          <w:lang w:val="en-US" w:eastAsia="zh-CN"/>
        </w:rPr>
        <w:t>对机关党建工作重视程度不够；党的组织生活不严格；未按规定要求按时召开党课。</w:t>
      </w:r>
    </w:p>
    <w:p w14:paraId="0C4181D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深入贯彻落实新时代党的建设总要求和新时代党的组织路线，把党支部建设放在更加突出位置，不断提高党支部建设质量，3月25日召开专题会议研究部署党建工作，会议要求提高政治站位，进一步增强深入推进全面从严治党的坚定性自觉性。从政治建设、思想引领、组织建设、正风肃纪等方面抓重点关键。强化责任担当，切实加强对党建工作的组织领导；及时完善了“三会一课”会议记录，规范资料档案的管理。</w:t>
      </w:r>
    </w:p>
    <w:p w14:paraId="5A758C90">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仿宋" w:hAnsi="仿宋" w:eastAsia="仿宋" w:cs="仿宋"/>
          <w:b/>
          <w:bCs/>
          <w:sz w:val="32"/>
          <w:szCs w:val="32"/>
          <w:lang w:val="en-US" w:eastAsia="zh-CN"/>
        </w:rPr>
      </w:pPr>
      <w:r>
        <w:rPr>
          <w:rFonts w:hint="eastAsia" w:ascii="仿宋_GB2312" w:hAnsi="仿宋_GB2312" w:eastAsia="仿宋_GB2312" w:cs="仿宋_GB2312"/>
          <w:b/>
          <w:bCs/>
          <w:sz w:val="32"/>
          <w:szCs w:val="32"/>
          <w:lang w:val="en-US" w:eastAsia="zh-CN"/>
        </w:rPr>
        <w:t>2.主题党日活动不规范。</w:t>
      </w:r>
      <w:r>
        <w:rPr>
          <w:rFonts w:hint="eastAsia" w:ascii="仿宋_GB2312" w:hAnsi="仿宋_GB2312" w:eastAsia="仿宋_GB2312" w:cs="仿宋_GB2312"/>
          <w:b w:val="0"/>
          <w:bCs w:val="0"/>
          <w:sz w:val="32"/>
          <w:szCs w:val="32"/>
          <w:lang w:val="en-US" w:eastAsia="zh-CN"/>
        </w:rPr>
        <w:t>主题党日活动记录不严谨；</w:t>
      </w:r>
      <w:r>
        <w:rPr>
          <w:rFonts w:hint="eastAsia" w:ascii="仿宋_GB2312" w:hAnsi="仿宋_GB2312" w:eastAsia="仿宋_GB2312" w:cs="仿宋_GB2312"/>
          <w:sz w:val="32"/>
          <w:szCs w:val="32"/>
          <w:lang w:val="en-US" w:eastAsia="zh-CN"/>
        </w:rPr>
        <w:t>党员积分管理不规范。</w:t>
      </w:r>
    </w:p>
    <w:p w14:paraId="77F230F9">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60" w:right="60" w:firstLine="266"/>
        <w:textAlignment w:val="baseline"/>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整改情况：一是</w:t>
      </w:r>
      <w:r>
        <w:rPr>
          <w:rFonts w:hint="eastAsia" w:ascii="仿宋_GB2312" w:hAnsi="仿宋_GB2312" w:eastAsia="仿宋_GB2312" w:cs="仿宋_GB2312"/>
          <w:kern w:val="2"/>
          <w:sz w:val="32"/>
          <w:szCs w:val="32"/>
          <w:lang w:val="en-US" w:eastAsia="zh-CN" w:bidi="ar-SA"/>
        </w:rPr>
        <w:t>认真落实上级相关工作要求，把重温入党誓词、第一议题、诵读经典、缴纳党费和过政治生日等作为每月固定动作，强化党员理论学习，增强党员知党规守党纪的意识。</w:t>
      </w:r>
    </w:p>
    <w:p w14:paraId="5EA79609">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right="60"/>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lang w:val="en-US" w:eastAsia="zh-CN" w:bidi="ar-SA"/>
        </w:rPr>
        <w:t>二是</w:t>
      </w:r>
      <w:r>
        <w:rPr>
          <w:rFonts w:hint="eastAsia" w:ascii="仿宋_GB2312" w:hAnsi="仿宋_GB2312" w:eastAsia="仿宋_GB2312" w:cs="仿宋_GB2312"/>
          <w:sz w:val="32"/>
          <w:szCs w:val="32"/>
          <w:lang w:val="en-US" w:eastAsia="zh-CN"/>
        </w:rPr>
        <w:t>规范主题党日活动记录，认真落实党员积分制度，细化分值；</w:t>
      </w:r>
      <w:r>
        <w:rPr>
          <w:rFonts w:hint="eastAsia" w:ascii="仿宋_GB2312" w:hAnsi="仿宋_GB2312" w:eastAsia="仿宋_GB2312" w:cs="仿宋_GB2312"/>
          <w:kern w:val="2"/>
          <w:sz w:val="32"/>
          <w:szCs w:val="32"/>
          <w:lang w:val="en-US" w:eastAsia="zh-CN" w:bidi="ar-SA"/>
        </w:rPr>
        <w:t>三是坚持活动与实际工作相结合。</w:t>
      </w:r>
      <w:r>
        <w:rPr>
          <w:rFonts w:hint="eastAsia" w:ascii="仿宋_GB2312" w:hAnsi="仿宋_GB2312" w:eastAsia="仿宋_GB2312" w:cs="仿宋_GB2312"/>
          <w:sz w:val="32"/>
          <w:szCs w:val="32"/>
          <w:lang w:val="en-US" w:eastAsia="zh-CN"/>
        </w:rPr>
        <w:t>2023年12月20日中心主任带领中心党员职工走进分包社区，共同开展主题党日活动，活动后机关事务中心全体党员在中心主任的带领下帮助分包社区抛洒融雪剂并进行冰雪清理。每月积极组织开展主题党日活动，3月18日的主题党日活动中开展垃圾分类知识培训，提高中心干部职工自觉垃圾分类的意识。</w:t>
      </w:r>
    </w:p>
    <w:p w14:paraId="430E4D44">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3.对党风廉政建设重视不够，风险防控意识不强。</w:t>
      </w:r>
      <w:r>
        <w:rPr>
          <w:rFonts w:hint="eastAsia" w:ascii="仿宋_GB2312" w:hAnsi="仿宋_GB2312" w:eastAsia="仿宋_GB2312" w:cs="仿宋_GB2312"/>
          <w:b w:val="0"/>
          <w:bCs w:val="0"/>
          <w:sz w:val="32"/>
          <w:szCs w:val="32"/>
          <w:lang w:val="en-US" w:eastAsia="zh-CN"/>
        </w:rPr>
        <w:t>廉政</w:t>
      </w:r>
      <w:r>
        <w:rPr>
          <w:rFonts w:hint="eastAsia" w:ascii="仿宋_GB2312" w:hAnsi="仿宋_GB2312" w:eastAsia="仿宋_GB2312" w:cs="仿宋_GB2312"/>
          <w:b w:val="0"/>
          <w:bCs w:val="0"/>
          <w:w w:val="99"/>
          <w:sz w:val="32"/>
          <w:szCs w:val="32"/>
          <w:lang w:val="en-US" w:eastAsia="zh-CN"/>
        </w:rPr>
        <w:t>风险防控不够有力，对重点岗位人员的廉政风险防控措施不到位；</w:t>
      </w:r>
      <w:r>
        <w:rPr>
          <w:rFonts w:hint="eastAsia" w:ascii="仿宋_GB2312" w:hAnsi="仿宋_GB2312" w:eastAsia="仿宋_GB2312" w:cs="仿宋_GB2312"/>
          <w:b w:val="0"/>
          <w:bCs w:val="0"/>
          <w:sz w:val="32"/>
          <w:szCs w:val="32"/>
          <w:lang w:val="en-US" w:eastAsia="zh-CN"/>
        </w:rPr>
        <w:t>日常开展党规党纪教育不够到位；班子成员“一岗双责”落实不到位。</w:t>
      </w:r>
    </w:p>
    <w:p w14:paraId="68D026D3">
      <w:pPr>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整改情况：一是</w:t>
      </w:r>
      <w:r>
        <w:rPr>
          <w:rFonts w:hint="eastAsia" w:ascii="仿宋_GB2312" w:hAnsi="仿宋_GB2312" w:eastAsia="仿宋_GB2312" w:cs="仿宋_GB2312"/>
          <w:sz w:val="32"/>
          <w:szCs w:val="32"/>
        </w:rPr>
        <w:t>围绕岗位职能职责、工作制度机制等方面，结合巡察反馈意见，</w:t>
      </w:r>
      <w:r>
        <w:rPr>
          <w:rFonts w:hint="eastAsia" w:ascii="仿宋_GB2312" w:hAnsi="仿宋_GB2312" w:eastAsia="仿宋_GB2312" w:cs="仿宋_GB2312"/>
          <w:sz w:val="32"/>
          <w:szCs w:val="32"/>
          <w:lang w:val="en-US" w:eastAsia="zh-CN"/>
        </w:rPr>
        <w:t>通过自己查、互相提、领导点的方式，</w:t>
      </w:r>
      <w:r>
        <w:rPr>
          <w:rFonts w:hint="eastAsia" w:ascii="仿宋_GB2312" w:hAnsi="仿宋_GB2312" w:eastAsia="仿宋_GB2312" w:cs="仿宋_GB2312"/>
          <w:sz w:val="32"/>
          <w:szCs w:val="32"/>
        </w:rPr>
        <w:t>全面排查廉政风险点</w:t>
      </w:r>
      <w:r>
        <w:rPr>
          <w:rFonts w:hint="eastAsia" w:ascii="仿宋_GB2312" w:hAnsi="仿宋_GB2312" w:eastAsia="仿宋_GB2312" w:cs="仿宋_GB2312"/>
          <w:sz w:val="32"/>
          <w:szCs w:val="32"/>
          <w:lang w:val="en-US" w:eastAsia="zh-CN"/>
        </w:rPr>
        <w:t>4项</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val="en-US" w:eastAsia="zh-CN"/>
        </w:rPr>
        <w:t>13条</w:t>
      </w:r>
      <w:r>
        <w:rPr>
          <w:rFonts w:hint="eastAsia" w:ascii="仿宋_GB2312" w:hAnsi="仿宋_GB2312" w:eastAsia="仿宋_GB2312" w:cs="仿宋_GB2312"/>
          <w:sz w:val="32"/>
          <w:szCs w:val="32"/>
        </w:rPr>
        <w:t>廉政风险点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认真分析研判风险点，并制定了防控措施。二是开展2次廉政警示教育专题会，并</w:t>
      </w:r>
      <w:r>
        <w:rPr>
          <w:rFonts w:eastAsia="仿宋_GB2312"/>
          <w:sz w:val="32"/>
          <w:szCs w:val="32"/>
        </w:rPr>
        <w:t>组织党员干部集体观看了警示教育片《</w:t>
      </w:r>
      <w:r>
        <w:rPr>
          <w:rFonts w:hint="eastAsia" w:eastAsia="仿宋_GB2312"/>
          <w:sz w:val="32"/>
          <w:szCs w:val="32"/>
          <w:lang w:val="en-US" w:eastAsia="zh-CN"/>
        </w:rPr>
        <w:t>总开关</w:t>
      </w:r>
      <w:r>
        <w:rPr>
          <w:rFonts w:eastAsia="仿宋_GB2312"/>
          <w:sz w:val="32"/>
          <w:szCs w:val="32"/>
        </w:rPr>
        <w:t>》《滥权之殇》，进一步提高党员干部职工廉洁自律意识和拒腐防变意识。</w:t>
      </w:r>
      <w:r>
        <w:rPr>
          <w:rFonts w:hint="eastAsia" w:eastAsia="仿宋_GB2312"/>
          <w:sz w:val="32"/>
          <w:szCs w:val="32"/>
          <w:lang w:val="en-US" w:eastAsia="zh-CN"/>
        </w:rPr>
        <w:t>三是</w:t>
      </w:r>
      <w:r>
        <w:rPr>
          <w:rFonts w:hint="eastAsia" w:ascii="仿宋_GB2312" w:hAnsi="仿宋_GB2312" w:eastAsia="仿宋_GB2312" w:cs="仿宋_GB2312"/>
          <w:sz w:val="32"/>
          <w:szCs w:val="32"/>
          <w:lang w:val="en-US" w:eastAsia="zh-CN"/>
        </w:rPr>
        <w:t>中心主要负责人分别与2名班子成员进行谈心谈话。班子成员分别与6名工作人员进行谈心谈话。四是重新调整制定了《关于工作人员分工的通知》，对班子成员的分管职责进行了明确，并在党务政务公开栏进行公示。五是严格审核上报材料内容，真实反应工作总结、工作报告。</w:t>
      </w:r>
    </w:p>
    <w:p w14:paraId="2499245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4.工作作风不严不实。</w:t>
      </w:r>
      <w:r>
        <w:rPr>
          <w:rFonts w:hint="eastAsia" w:ascii="仿宋_GB2312" w:hAnsi="仿宋_GB2312" w:eastAsia="仿宋_GB2312" w:cs="仿宋_GB2312"/>
          <w:b w:val="0"/>
          <w:bCs w:val="0"/>
          <w:sz w:val="32"/>
          <w:szCs w:val="32"/>
          <w:lang w:val="en-US" w:eastAsia="zh-CN"/>
        </w:rPr>
        <w:t>公文材料管理不严；部分同志责任心缺失，纪律观念欠缺，对门卫、保洁人员管理不规范。</w:t>
      </w:r>
    </w:p>
    <w:p w14:paraId="19829E9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在巡察整改专题会议上组织工作人员进行档案管理学习，对下发公文、上报材料进行系统、科学地分类整理、存放、归档进行严格要求；完善了门卫、保洁工作要求，并对工作人员进行了系统培训，不断增强服务意识、提高服务水平。</w:t>
      </w:r>
    </w:p>
    <w:p w14:paraId="401E21BA">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5.贯彻落实民主集中制不到位。</w:t>
      </w:r>
    </w:p>
    <w:p w14:paraId="6B4C277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制定了《五个不直接分管和末位表态制度》、《“三重一大”事项集体决策工作制度》，严格执行“三重一大”制度和民主集中制，严格按议事规则和程序召开“三重一大”事项进行集体决策，落实“一把手”末位表态制。</w:t>
      </w:r>
    </w:p>
    <w:p w14:paraId="0DCE8A8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四、聚焦巡视巡察整改落实方面</w:t>
      </w:r>
    </w:p>
    <w:p w14:paraId="68B90AE9">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6.照搬照抄网络材料内容仍有发生。</w:t>
      </w:r>
    </w:p>
    <w:p w14:paraId="7739899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整改情况：把起草文件照搬照抄问题作为谈话提醒的重要内容，对相关工作人员进行谈话提醒，整改专题会上强调起草文件时要把握好上级文件的要求，要有创造性，要结合工作实际，真实上报工作总结和工作报告情况；加强工作人员公文处理和文稿写作能力提升培养，提高干部职工文字功底，严格公文文稿的审核，进一步规范文稿的起草工作。</w:t>
      </w:r>
    </w:p>
    <w:p w14:paraId="3C28A613">
      <w:pPr>
        <w:pStyle w:val="2"/>
        <w:rPr>
          <w:rFonts w:hint="eastAsia"/>
          <w:lang w:val="en-US" w:eastAsia="zh-CN"/>
        </w:rPr>
      </w:pPr>
    </w:p>
    <w:p w14:paraId="18C3A19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eastAsia="仿宋_GB2312"/>
          <w:color w:val="000000"/>
          <w:sz w:val="32"/>
          <w:szCs w:val="32"/>
        </w:rPr>
        <w:t>欢迎广大干部职工对巡察整改落实情况进行监督。如有意见和建议，请及时向我们反映。联系方式：电话</w:t>
      </w:r>
      <w:r>
        <w:rPr>
          <w:rFonts w:hint="eastAsia" w:eastAsia="仿宋_GB2312"/>
          <w:color w:val="000000"/>
          <w:sz w:val="32"/>
          <w:szCs w:val="32"/>
          <w:lang w:val="en-US" w:eastAsia="zh-CN"/>
        </w:rPr>
        <w:t>23386909</w:t>
      </w:r>
      <w:r>
        <w:rPr>
          <w:rFonts w:hint="eastAsia" w:eastAsia="仿宋_GB2312"/>
          <w:color w:val="000000"/>
          <w:sz w:val="32"/>
          <w:szCs w:val="32"/>
        </w:rPr>
        <w:t>；邮箱：</w:t>
      </w:r>
      <w:r>
        <w:rPr>
          <w:rFonts w:hint="eastAsia" w:eastAsia="仿宋_GB2312"/>
          <w:color w:val="000000"/>
          <w:sz w:val="32"/>
          <w:szCs w:val="32"/>
          <w:lang w:val="en-US" w:eastAsia="zh-CN"/>
        </w:rPr>
        <w:t>ywtxgj</w:t>
      </w:r>
      <w:r>
        <w:rPr>
          <w:rFonts w:hint="eastAsia" w:eastAsia="仿宋_GB2312"/>
          <w:color w:val="000000"/>
          <w:sz w:val="32"/>
          <w:szCs w:val="32"/>
        </w:rPr>
        <w:t>@163.com。</w:t>
      </w:r>
    </w:p>
    <w:p w14:paraId="071BC6CA">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 w:hAnsi="仿宋" w:eastAsia="仿宋" w:cs="仿宋"/>
          <w:sz w:val="32"/>
          <w:szCs w:val="32"/>
          <w:lang w:val="en-US" w:eastAsia="zh-CN"/>
        </w:rPr>
      </w:pPr>
    </w:p>
    <w:p w14:paraId="2E9B13AC">
      <w:pPr>
        <w:keepNext w:val="0"/>
        <w:keepLines w:val="0"/>
        <w:pageBreakBefore w:val="0"/>
        <w:widowControl w:val="0"/>
        <w:kinsoku/>
        <w:wordWrap/>
        <w:overflowPunct/>
        <w:topLinePunct w:val="0"/>
        <w:autoSpaceDE/>
        <w:autoSpaceDN/>
        <w:bidi w:val="0"/>
        <w:adjustRightInd/>
        <w:snapToGrid/>
        <w:spacing w:line="580" w:lineRule="exact"/>
        <w:jc w:val="righ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开封市禹王台区机关事务中心</w:t>
      </w:r>
    </w:p>
    <w:p w14:paraId="12E1D1A1">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2024年6月26</w:t>
      </w:r>
      <w:bookmarkStart w:id="0" w:name="_GoBack"/>
      <w:bookmarkEnd w:id="0"/>
      <w:r>
        <w:rPr>
          <w:rFonts w:hint="eastAsia" w:ascii="仿宋" w:hAnsi="仿宋" w:eastAsia="仿宋" w:cs="仿宋"/>
          <w:sz w:val="32"/>
          <w:szCs w:val="32"/>
          <w:lang w:val="en-US" w:eastAsia="zh-CN"/>
        </w:rPr>
        <w:t>日</w:t>
      </w:r>
    </w:p>
    <w:sectPr>
      <w:footerReference r:id="rId3" w:type="default"/>
      <w:pgSz w:w="11906" w:h="16838"/>
      <w:pgMar w:top="2268" w:right="1474" w:bottom="1757"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656A73">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B2841D">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AB2841D">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wZGMxYjA1NzE4YzY5ZjlmNWU3YmMyMmJhZDJhOGEifQ=="/>
  </w:docVars>
  <w:rsids>
    <w:rsidRoot w:val="00000000"/>
    <w:rsid w:val="001F1D2C"/>
    <w:rsid w:val="005714C6"/>
    <w:rsid w:val="017E6F26"/>
    <w:rsid w:val="01910D28"/>
    <w:rsid w:val="02636518"/>
    <w:rsid w:val="026A0AD4"/>
    <w:rsid w:val="027C0F8A"/>
    <w:rsid w:val="03031491"/>
    <w:rsid w:val="030671D3"/>
    <w:rsid w:val="048B5BE2"/>
    <w:rsid w:val="04ED41A7"/>
    <w:rsid w:val="05234982"/>
    <w:rsid w:val="05281683"/>
    <w:rsid w:val="053E2A81"/>
    <w:rsid w:val="055C394A"/>
    <w:rsid w:val="06622973"/>
    <w:rsid w:val="06796083"/>
    <w:rsid w:val="06A05249"/>
    <w:rsid w:val="06FA704F"/>
    <w:rsid w:val="078801B7"/>
    <w:rsid w:val="078D5C8B"/>
    <w:rsid w:val="07D16002"/>
    <w:rsid w:val="08AE1E9F"/>
    <w:rsid w:val="08F301FA"/>
    <w:rsid w:val="098470A4"/>
    <w:rsid w:val="0ABB08A3"/>
    <w:rsid w:val="0ADB0F46"/>
    <w:rsid w:val="0B33260E"/>
    <w:rsid w:val="0B3D750A"/>
    <w:rsid w:val="0B68481B"/>
    <w:rsid w:val="0B772A1C"/>
    <w:rsid w:val="0CF54541"/>
    <w:rsid w:val="0CFB6FDC"/>
    <w:rsid w:val="0DFF319D"/>
    <w:rsid w:val="0F3D5D2B"/>
    <w:rsid w:val="0FE8038D"/>
    <w:rsid w:val="0FFE370C"/>
    <w:rsid w:val="100E3E8A"/>
    <w:rsid w:val="10667503"/>
    <w:rsid w:val="10AC13BA"/>
    <w:rsid w:val="10EE116A"/>
    <w:rsid w:val="10FB7C4C"/>
    <w:rsid w:val="11AE1162"/>
    <w:rsid w:val="11C444E1"/>
    <w:rsid w:val="11CE35B2"/>
    <w:rsid w:val="12490E8B"/>
    <w:rsid w:val="13294F44"/>
    <w:rsid w:val="13B642FE"/>
    <w:rsid w:val="149E0ABD"/>
    <w:rsid w:val="154A59B6"/>
    <w:rsid w:val="156307AC"/>
    <w:rsid w:val="157B75AD"/>
    <w:rsid w:val="157E0E4B"/>
    <w:rsid w:val="15875F52"/>
    <w:rsid w:val="159B7C4F"/>
    <w:rsid w:val="16B6533D"/>
    <w:rsid w:val="17C27FF3"/>
    <w:rsid w:val="189664AC"/>
    <w:rsid w:val="18C474BD"/>
    <w:rsid w:val="191F1B76"/>
    <w:rsid w:val="19397563"/>
    <w:rsid w:val="198E7C39"/>
    <w:rsid w:val="19AF4C81"/>
    <w:rsid w:val="19BD63E6"/>
    <w:rsid w:val="1A8E274A"/>
    <w:rsid w:val="1AD330D9"/>
    <w:rsid w:val="1ADB150C"/>
    <w:rsid w:val="1C632B49"/>
    <w:rsid w:val="1CD37AFA"/>
    <w:rsid w:val="1E4E43BF"/>
    <w:rsid w:val="1EBF03EA"/>
    <w:rsid w:val="1EED22F5"/>
    <w:rsid w:val="1EF8277B"/>
    <w:rsid w:val="1F035EAB"/>
    <w:rsid w:val="1F316F2E"/>
    <w:rsid w:val="1F51280E"/>
    <w:rsid w:val="1FA716C5"/>
    <w:rsid w:val="20B56069"/>
    <w:rsid w:val="20BC1906"/>
    <w:rsid w:val="21575C21"/>
    <w:rsid w:val="227C4964"/>
    <w:rsid w:val="22F22839"/>
    <w:rsid w:val="23C12F77"/>
    <w:rsid w:val="24194B61"/>
    <w:rsid w:val="258B7398"/>
    <w:rsid w:val="25C50BCE"/>
    <w:rsid w:val="26D92385"/>
    <w:rsid w:val="26E256DE"/>
    <w:rsid w:val="277B51EB"/>
    <w:rsid w:val="27E17743"/>
    <w:rsid w:val="284A2B8C"/>
    <w:rsid w:val="29D30A87"/>
    <w:rsid w:val="2A524929"/>
    <w:rsid w:val="2A81520E"/>
    <w:rsid w:val="2B035C23"/>
    <w:rsid w:val="2B6366C1"/>
    <w:rsid w:val="2BE55328"/>
    <w:rsid w:val="2BF81500"/>
    <w:rsid w:val="2C5B55EB"/>
    <w:rsid w:val="2CBA0563"/>
    <w:rsid w:val="2CD258AD"/>
    <w:rsid w:val="2CE07F4E"/>
    <w:rsid w:val="2D62046A"/>
    <w:rsid w:val="2D7B4196"/>
    <w:rsid w:val="2DED6716"/>
    <w:rsid w:val="2E262354"/>
    <w:rsid w:val="2E511880"/>
    <w:rsid w:val="2E620EB2"/>
    <w:rsid w:val="2F265CB1"/>
    <w:rsid w:val="2F5A591E"/>
    <w:rsid w:val="2F792F9A"/>
    <w:rsid w:val="2FB951EC"/>
    <w:rsid w:val="3159659D"/>
    <w:rsid w:val="318850D4"/>
    <w:rsid w:val="318A0E4C"/>
    <w:rsid w:val="31E45F24"/>
    <w:rsid w:val="326A6587"/>
    <w:rsid w:val="326F1DF0"/>
    <w:rsid w:val="33EF4F96"/>
    <w:rsid w:val="34125493"/>
    <w:rsid w:val="34567F5D"/>
    <w:rsid w:val="345A6FBA"/>
    <w:rsid w:val="34E940DB"/>
    <w:rsid w:val="35BF258D"/>
    <w:rsid w:val="36BE339C"/>
    <w:rsid w:val="37362EDC"/>
    <w:rsid w:val="3747333B"/>
    <w:rsid w:val="37A5033E"/>
    <w:rsid w:val="381A45AC"/>
    <w:rsid w:val="38333D70"/>
    <w:rsid w:val="388D4479"/>
    <w:rsid w:val="38DE1A7D"/>
    <w:rsid w:val="394C7BE0"/>
    <w:rsid w:val="395B4E7C"/>
    <w:rsid w:val="3A223B58"/>
    <w:rsid w:val="3AD01E70"/>
    <w:rsid w:val="3B133C60"/>
    <w:rsid w:val="3B143534"/>
    <w:rsid w:val="3B3616FD"/>
    <w:rsid w:val="3B457B92"/>
    <w:rsid w:val="3C377099"/>
    <w:rsid w:val="3CAB7EC8"/>
    <w:rsid w:val="3D7F7CCC"/>
    <w:rsid w:val="3DB01F36"/>
    <w:rsid w:val="3DB8289D"/>
    <w:rsid w:val="3DE73182"/>
    <w:rsid w:val="3DF70127"/>
    <w:rsid w:val="3E1D68B2"/>
    <w:rsid w:val="3E1D6BA4"/>
    <w:rsid w:val="3F8E309C"/>
    <w:rsid w:val="3FBC07E7"/>
    <w:rsid w:val="3FDB2873"/>
    <w:rsid w:val="404B79F8"/>
    <w:rsid w:val="4079772A"/>
    <w:rsid w:val="40F50AB0"/>
    <w:rsid w:val="410D345B"/>
    <w:rsid w:val="420662CD"/>
    <w:rsid w:val="424226F3"/>
    <w:rsid w:val="42772D26"/>
    <w:rsid w:val="42C8423C"/>
    <w:rsid w:val="436037BB"/>
    <w:rsid w:val="44703ED1"/>
    <w:rsid w:val="449E2DE4"/>
    <w:rsid w:val="44DE52DF"/>
    <w:rsid w:val="44E64193"/>
    <w:rsid w:val="45F60406"/>
    <w:rsid w:val="46C51B6D"/>
    <w:rsid w:val="46E22739"/>
    <w:rsid w:val="48517B76"/>
    <w:rsid w:val="48BE0901"/>
    <w:rsid w:val="49284D7B"/>
    <w:rsid w:val="4A1946C3"/>
    <w:rsid w:val="4A4554B8"/>
    <w:rsid w:val="4B4734B2"/>
    <w:rsid w:val="4B7F0E9E"/>
    <w:rsid w:val="4C453E95"/>
    <w:rsid w:val="4D6C6DE1"/>
    <w:rsid w:val="4D9F1383"/>
    <w:rsid w:val="4DBD008F"/>
    <w:rsid w:val="4E776E0B"/>
    <w:rsid w:val="4F9667B6"/>
    <w:rsid w:val="4FAC7D88"/>
    <w:rsid w:val="50511C68"/>
    <w:rsid w:val="528D5AF6"/>
    <w:rsid w:val="52A01E26"/>
    <w:rsid w:val="52D95337"/>
    <w:rsid w:val="52FB651E"/>
    <w:rsid w:val="538B57C4"/>
    <w:rsid w:val="53A25729"/>
    <w:rsid w:val="53EA0E7E"/>
    <w:rsid w:val="54722B2B"/>
    <w:rsid w:val="54CA2459"/>
    <w:rsid w:val="552B11BC"/>
    <w:rsid w:val="552C79A0"/>
    <w:rsid w:val="55B55BE8"/>
    <w:rsid w:val="55EC5382"/>
    <w:rsid w:val="563471CB"/>
    <w:rsid w:val="56D227CA"/>
    <w:rsid w:val="57521214"/>
    <w:rsid w:val="57B22CE6"/>
    <w:rsid w:val="57B32797"/>
    <w:rsid w:val="57E44562"/>
    <w:rsid w:val="5838665C"/>
    <w:rsid w:val="58ED7447"/>
    <w:rsid w:val="5999137D"/>
    <w:rsid w:val="5A985AD8"/>
    <w:rsid w:val="5B5A179A"/>
    <w:rsid w:val="5BB029AE"/>
    <w:rsid w:val="5C675762"/>
    <w:rsid w:val="5C94461A"/>
    <w:rsid w:val="5CB62246"/>
    <w:rsid w:val="5CE2303B"/>
    <w:rsid w:val="5D011713"/>
    <w:rsid w:val="5D3D17AE"/>
    <w:rsid w:val="5D4E39B6"/>
    <w:rsid w:val="5D6E48CE"/>
    <w:rsid w:val="5E331DA0"/>
    <w:rsid w:val="5E730114"/>
    <w:rsid w:val="5EDA221B"/>
    <w:rsid w:val="5F6048D1"/>
    <w:rsid w:val="60326087"/>
    <w:rsid w:val="60A46F85"/>
    <w:rsid w:val="60C72C73"/>
    <w:rsid w:val="614C3178"/>
    <w:rsid w:val="62A72D5C"/>
    <w:rsid w:val="63F11339"/>
    <w:rsid w:val="64A86918"/>
    <w:rsid w:val="6561566A"/>
    <w:rsid w:val="66544FA9"/>
    <w:rsid w:val="66E55C01"/>
    <w:rsid w:val="67B67838"/>
    <w:rsid w:val="67FA56DC"/>
    <w:rsid w:val="68EA606B"/>
    <w:rsid w:val="69EC54F9"/>
    <w:rsid w:val="69FF522C"/>
    <w:rsid w:val="6A0E36C1"/>
    <w:rsid w:val="6A1873A1"/>
    <w:rsid w:val="6A9C6F1F"/>
    <w:rsid w:val="6AA869B2"/>
    <w:rsid w:val="6B15282D"/>
    <w:rsid w:val="6B1D2C1A"/>
    <w:rsid w:val="6BC24763"/>
    <w:rsid w:val="6C0476B9"/>
    <w:rsid w:val="6C951E77"/>
    <w:rsid w:val="6CC70A14"/>
    <w:rsid w:val="6CDC1854"/>
    <w:rsid w:val="6D0C1D9F"/>
    <w:rsid w:val="6D4A2C62"/>
    <w:rsid w:val="6D8C5028"/>
    <w:rsid w:val="6D9C0FE4"/>
    <w:rsid w:val="6DBE71AC"/>
    <w:rsid w:val="6DC9002B"/>
    <w:rsid w:val="6DDD1C6F"/>
    <w:rsid w:val="6E5A0C83"/>
    <w:rsid w:val="6E9D5013"/>
    <w:rsid w:val="6F2F44DA"/>
    <w:rsid w:val="6F3C482C"/>
    <w:rsid w:val="6F963F3C"/>
    <w:rsid w:val="70400EB5"/>
    <w:rsid w:val="71CC00E9"/>
    <w:rsid w:val="71E07481"/>
    <w:rsid w:val="71F77B8E"/>
    <w:rsid w:val="723557B9"/>
    <w:rsid w:val="726F14FC"/>
    <w:rsid w:val="72C60B6F"/>
    <w:rsid w:val="72EB1521"/>
    <w:rsid w:val="72FA2A34"/>
    <w:rsid w:val="73B00889"/>
    <w:rsid w:val="73E26C5E"/>
    <w:rsid w:val="74716D26"/>
    <w:rsid w:val="754F31DD"/>
    <w:rsid w:val="75932CCC"/>
    <w:rsid w:val="76852F5D"/>
    <w:rsid w:val="76DB1916"/>
    <w:rsid w:val="778B6351"/>
    <w:rsid w:val="779A6594"/>
    <w:rsid w:val="7820213A"/>
    <w:rsid w:val="78882890"/>
    <w:rsid w:val="79426EE3"/>
    <w:rsid w:val="79646E59"/>
    <w:rsid w:val="79B7342D"/>
    <w:rsid w:val="79FF6B82"/>
    <w:rsid w:val="7A1A39BC"/>
    <w:rsid w:val="7A885D33"/>
    <w:rsid w:val="7B2E42E1"/>
    <w:rsid w:val="7B700A01"/>
    <w:rsid w:val="7B8732D3"/>
    <w:rsid w:val="7BF070CA"/>
    <w:rsid w:val="7BFE769E"/>
    <w:rsid w:val="7C1D7794"/>
    <w:rsid w:val="7C2B0102"/>
    <w:rsid w:val="7C6D071B"/>
    <w:rsid w:val="7D4E0E04"/>
    <w:rsid w:val="7E2D1967"/>
    <w:rsid w:val="7EC32874"/>
    <w:rsid w:val="7F842003"/>
    <w:rsid w:val="7FB517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9">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customStyle="1" w:styleId="2">
    <w:name w:val="_Style 1"/>
    <w:basedOn w:val="1"/>
    <w:autoRedefine/>
    <w:qFormat/>
    <w:uiPriority w:val="0"/>
    <w:pPr>
      <w:spacing w:line="481" w:lineRule="atLeast"/>
      <w:ind w:firstLine="623"/>
      <w:textAlignment w:val="baseline"/>
    </w:pPr>
    <w:rPr>
      <w:rFonts w:ascii="Times New Roman" w:eastAsia="仿宋_GB2312"/>
      <w:color w:val="000000"/>
      <w:sz w:val="31"/>
    </w:rPr>
  </w:style>
  <w:style w:type="paragraph" w:styleId="4">
    <w:name w:val="Body Text Indent"/>
    <w:basedOn w:val="1"/>
    <w:qFormat/>
    <w:uiPriority w:val="0"/>
    <w:pPr>
      <w:spacing w:after="120"/>
      <w:ind w:left="420" w:leftChars="200"/>
    </w:pPr>
    <w:rPr>
      <w:szCs w:val="24"/>
    </w:r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10">
    <w:name w:val="Strong"/>
    <w:basedOn w:val="9"/>
    <w:qFormat/>
    <w:uiPriority w:val="0"/>
    <w:rPr>
      <w:b/>
    </w:rPr>
  </w:style>
  <w:style w:type="character" w:styleId="11">
    <w:name w:val="Emphasis"/>
    <w:basedOn w:val="9"/>
    <w:qFormat/>
    <w:uiPriority w:val="0"/>
    <w:rPr>
      <w:i/>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7EDCC"/>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4481</Words>
  <Characters>4584</Characters>
  <Lines>0</Lines>
  <Paragraphs>0</Paragraphs>
  <TotalTime>4</TotalTime>
  <ScaleCrop>false</ScaleCrop>
  <LinksUpToDate>false</LinksUpToDate>
  <CharactersWithSpaces>4611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2024-01-29T02:58:00Z</dcterms:created>
  <dc:creator>Administrator</dc:creator>
  <cp:lastModifiedBy>LENOVO</cp:lastModifiedBy>
  <cp:lastPrinted>2024-11-29T03:07:00Z</cp:lastPrinted>
  <dcterms:modified xsi:type="dcterms:W3CDTF">2024-12-26T07:46:29Z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E38DAEE9C8D646E799746F94CB2731C7_13</vt:lpwstr>
  </property>
</Properties>
</file>