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eastAsia" w:ascii="方正小标宋简体" w:hAnsi="方正小标宋简体" w:eastAsia="方正小标宋简体" w:cs="方正小标宋简体"/>
          <w:b w:val="0"/>
          <w:bCs w:val="0"/>
          <w:sz w:val="44"/>
          <w:szCs w:val="44"/>
          <w:highlight w:val="none"/>
          <w:lang w:val="en-US" w:eastAsia="zh-CN"/>
        </w:rPr>
      </w:pPr>
      <w:r>
        <w:rPr>
          <w:rFonts w:hint="eastAsia" w:ascii="方正小标宋简体" w:hAnsi="方正小标宋简体" w:eastAsia="方正小标宋简体" w:cs="方正小标宋简体"/>
          <w:b w:val="0"/>
          <w:bCs w:val="0"/>
          <w:sz w:val="44"/>
          <w:szCs w:val="44"/>
          <w:highlight w:val="none"/>
          <w:lang w:eastAsia="zh-CN"/>
        </w:rPr>
        <w:t>中共开封市龙亭</w:t>
      </w:r>
      <w:r>
        <w:rPr>
          <w:rFonts w:hint="eastAsia" w:ascii="方正小标宋简体" w:hAnsi="方正小标宋简体" w:eastAsia="方正小标宋简体" w:cs="方正小标宋简体"/>
          <w:b w:val="0"/>
          <w:bCs w:val="0"/>
          <w:sz w:val="44"/>
          <w:szCs w:val="44"/>
          <w:highlight w:val="none"/>
          <w:lang w:val="en-US" w:eastAsia="zh-CN"/>
        </w:rPr>
        <w:t>区委政法委</w:t>
      </w:r>
    </w:p>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w:t>
      </w:r>
      <w:r>
        <w:rPr>
          <w:rFonts w:hint="default" w:ascii="Times New Roman" w:hAnsi="Times New Roman" w:eastAsia="方正小标宋简体" w:cs="Times New Roman"/>
          <w:b w:val="0"/>
          <w:bCs w:val="0"/>
          <w:color w:val="auto"/>
          <w:spacing w:val="-6"/>
          <w:sz w:val="44"/>
          <w:szCs w:val="44"/>
          <w:highlight w:val="none"/>
        </w:rPr>
        <w:t>区委</w:t>
      </w:r>
      <w:r>
        <w:rPr>
          <w:rFonts w:hint="eastAsia" w:ascii="Times New Roman" w:hAnsi="Times New Roman" w:eastAsia="方正小标宋简体" w:cs="Times New Roman"/>
          <w:b w:val="0"/>
          <w:bCs w:val="0"/>
          <w:color w:val="auto"/>
          <w:spacing w:val="-6"/>
          <w:sz w:val="44"/>
          <w:szCs w:val="44"/>
          <w:highlight w:val="none"/>
          <w:lang w:val="en-US" w:eastAsia="zh-Hans"/>
        </w:rPr>
        <w:t>优化营商环境</w:t>
      </w:r>
      <w:r>
        <w:rPr>
          <w:rFonts w:hint="eastAsia" w:ascii="Times New Roman" w:hAnsi="Times New Roman" w:eastAsia="方正小标宋简体" w:cs="Times New Roman"/>
          <w:b w:val="0"/>
          <w:bCs w:val="0"/>
          <w:color w:val="auto"/>
          <w:spacing w:val="-6"/>
          <w:sz w:val="44"/>
          <w:szCs w:val="44"/>
          <w:highlight w:val="none"/>
          <w:lang w:val="en-US" w:eastAsia="zh-CN"/>
        </w:rPr>
        <w:t>专项</w:t>
      </w:r>
      <w:r>
        <w:rPr>
          <w:rFonts w:hint="default" w:ascii="Times New Roman" w:hAnsi="Times New Roman" w:eastAsia="方正小标宋简体" w:cs="Times New Roman"/>
          <w:b w:val="0"/>
          <w:bCs w:val="0"/>
          <w:color w:val="auto"/>
          <w:spacing w:val="-6"/>
          <w:sz w:val="44"/>
          <w:szCs w:val="44"/>
          <w:highlight w:val="none"/>
        </w:rPr>
        <w:t>巡察</w:t>
      </w:r>
      <w:r>
        <w:rPr>
          <w:rFonts w:hint="eastAsia" w:ascii="方正小标宋简体" w:hAnsi="方正小标宋简体" w:eastAsia="方正小标宋简体" w:cs="方正小标宋简体"/>
          <w:b w:val="0"/>
          <w:bCs w:val="0"/>
          <w:sz w:val="44"/>
          <w:szCs w:val="44"/>
        </w:rPr>
        <w:t>整改情况的</w:t>
      </w:r>
    </w:p>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eastAsia" w:ascii="仿宋" w:hAnsi="仿宋" w:eastAsia="仿宋" w:cs="仿宋"/>
          <w:b w:val="0"/>
          <w:bCs w:val="0"/>
          <w:sz w:val="32"/>
          <w:szCs w:val="32"/>
        </w:rPr>
      </w:pPr>
      <w:r>
        <w:rPr>
          <w:rFonts w:hint="eastAsia" w:ascii="方正小标宋简体" w:hAnsi="方正小标宋简体" w:eastAsia="方正小标宋简体" w:cs="方正小标宋简体"/>
          <w:b w:val="0"/>
          <w:bCs w:val="0"/>
          <w:sz w:val="44"/>
          <w:szCs w:val="44"/>
        </w:rPr>
        <w:t>通</w:t>
      </w: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rPr>
        <w:t>报</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方正小标宋简体" w:hAnsi="方正小标宋简体" w:eastAsia="方正小标宋简体" w:cs="方正小标宋简体"/>
          <w:b w:val="0"/>
          <w:bCs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jc w:val="both"/>
        <w:textAlignment w:val="auto"/>
        <w:rPr>
          <w:rFonts w:hint="eastAsia"/>
          <w:b w:val="0"/>
          <w:bCs w:val="0"/>
        </w:rPr>
      </w:pPr>
      <w:r>
        <w:rPr>
          <w:rFonts w:hint="eastAsia" w:ascii="Times New Roman" w:hAnsi="Times New Roman" w:eastAsia="仿宋_GB2312" w:cs="Times New Roman"/>
          <w:b w:val="0"/>
          <w:bCs w:val="0"/>
          <w:color w:val="auto"/>
          <w:sz w:val="32"/>
          <w:szCs w:val="32"/>
          <w:highlight w:val="none"/>
          <w:lang w:val="en-US" w:eastAsia="zh-CN"/>
        </w:rPr>
        <w:t>2022</w:t>
      </w:r>
      <w:r>
        <w:rPr>
          <w:rFonts w:hint="default" w:ascii="Times New Roman" w:hAnsi="Times New Roman" w:eastAsia="仿宋_GB2312" w:cs="Times New Roman"/>
          <w:b w:val="0"/>
          <w:bCs w:val="0"/>
          <w:color w:val="auto"/>
          <w:sz w:val="32"/>
          <w:szCs w:val="32"/>
          <w:highlight w:val="none"/>
          <w:lang w:val="en-US" w:eastAsia="zh-CN"/>
        </w:rPr>
        <w:t>年</w:t>
      </w:r>
      <w:r>
        <w:rPr>
          <w:rFonts w:hint="eastAsia" w:ascii="Times New Roman" w:hAnsi="Times New Roman" w:eastAsia="仿宋_GB2312" w:cs="Times New Roman"/>
          <w:b w:val="0"/>
          <w:bCs w:val="0"/>
          <w:color w:val="auto"/>
          <w:sz w:val="32"/>
          <w:szCs w:val="32"/>
          <w:highlight w:val="none"/>
          <w:lang w:val="en-US" w:eastAsia="zh-CN"/>
        </w:rPr>
        <w:t>10</w:t>
      </w:r>
      <w:r>
        <w:rPr>
          <w:rFonts w:hint="default" w:ascii="Times New Roman" w:hAnsi="Times New Roman" w:eastAsia="仿宋_GB2312" w:cs="Times New Roman"/>
          <w:b w:val="0"/>
          <w:bCs w:val="0"/>
          <w:color w:val="auto"/>
          <w:sz w:val="32"/>
          <w:szCs w:val="32"/>
          <w:highlight w:val="none"/>
          <w:lang w:val="en-US" w:eastAsia="zh-CN"/>
        </w:rPr>
        <w:t>月至</w:t>
      </w:r>
      <w:r>
        <w:rPr>
          <w:rFonts w:hint="eastAsia" w:ascii="Times New Roman" w:hAnsi="Times New Roman" w:eastAsia="仿宋_GB2312" w:cs="Times New Roman"/>
          <w:b w:val="0"/>
          <w:bCs w:val="0"/>
          <w:color w:val="auto"/>
          <w:sz w:val="32"/>
          <w:szCs w:val="32"/>
          <w:highlight w:val="none"/>
          <w:lang w:val="en-US" w:eastAsia="zh-CN"/>
        </w:rPr>
        <w:t>12</w:t>
      </w:r>
      <w:r>
        <w:rPr>
          <w:rFonts w:hint="default" w:ascii="Times New Roman" w:hAnsi="Times New Roman" w:eastAsia="仿宋_GB2312" w:cs="Times New Roman"/>
          <w:b w:val="0"/>
          <w:bCs w:val="0"/>
          <w:color w:val="auto"/>
          <w:sz w:val="32"/>
          <w:szCs w:val="32"/>
          <w:highlight w:val="none"/>
          <w:lang w:val="en-US" w:eastAsia="zh-CN"/>
        </w:rPr>
        <w:t>月，</w:t>
      </w:r>
      <w:r>
        <w:rPr>
          <w:rFonts w:hint="eastAsia" w:ascii="Times New Roman" w:hAnsi="Times New Roman" w:eastAsia="仿宋_GB2312" w:cs="Times New Roman"/>
          <w:b w:val="0"/>
          <w:bCs w:val="0"/>
          <w:color w:val="auto"/>
          <w:sz w:val="32"/>
          <w:szCs w:val="32"/>
          <w:highlight w:val="none"/>
          <w:lang w:val="en-US" w:eastAsia="zh-CN"/>
        </w:rPr>
        <w:t>区委营商环境专项</w:t>
      </w:r>
      <w:r>
        <w:rPr>
          <w:rFonts w:hint="default" w:ascii="Times New Roman" w:hAnsi="Times New Roman" w:eastAsia="仿宋_GB2312" w:cs="Times New Roman"/>
          <w:b w:val="0"/>
          <w:bCs w:val="0"/>
          <w:color w:val="auto"/>
          <w:sz w:val="32"/>
          <w:szCs w:val="32"/>
          <w:highlight w:val="none"/>
          <w:lang w:val="en-US" w:eastAsia="zh-CN"/>
        </w:rPr>
        <w:t>巡察组对</w:t>
      </w:r>
      <w:r>
        <w:rPr>
          <w:rFonts w:hint="eastAsia" w:ascii="Times New Roman" w:hAnsi="Times New Roman" w:eastAsia="仿宋_GB2312" w:cs="Times New Roman"/>
          <w:b w:val="0"/>
          <w:bCs w:val="0"/>
          <w:color w:val="auto"/>
          <w:sz w:val="32"/>
          <w:szCs w:val="32"/>
          <w:highlight w:val="none"/>
          <w:lang w:val="en-US" w:eastAsia="zh-CN"/>
        </w:rPr>
        <w:t>区委政法委营商环境工作的</w:t>
      </w:r>
      <w:r>
        <w:rPr>
          <w:rFonts w:hint="default" w:ascii="Times New Roman" w:hAnsi="Times New Roman" w:eastAsia="仿宋_GB2312" w:cs="Times New Roman"/>
          <w:b w:val="0"/>
          <w:bCs w:val="0"/>
          <w:color w:val="auto"/>
          <w:sz w:val="32"/>
          <w:szCs w:val="32"/>
          <w:highlight w:val="none"/>
          <w:lang w:val="en-US" w:eastAsia="zh-CN"/>
        </w:rPr>
        <w:t>开展</w:t>
      </w:r>
      <w:r>
        <w:rPr>
          <w:rFonts w:hint="eastAsia" w:ascii="Times New Roman" w:hAnsi="Times New Roman" w:eastAsia="仿宋_GB2312" w:cs="Times New Roman"/>
          <w:b w:val="0"/>
          <w:bCs w:val="0"/>
          <w:color w:val="auto"/>
          <w:sz w:val="32"/>
          <w:szCs w:val="32"/>
          <w:highlight w:val="none"/>
          <w:lang w:val="en-US" w:eastAsia="zh-CN"/>
        </w:rPr>
        <w:t>情况进行了为期2个月的</w:t>
      </w:r>
      <w:r>
        <w:rPr>
          <w:rFonts w:hint="default" w:ascii="Times New Roman" w:hAnsi="Times New Roman" w:eastAsia="仿宋_GB2312" w:cs="Times New Roman"/>
          <w:b w:val="0"/>
          <w:bCs w:val="0"/>
          <w:color w:val="auto"/>
          <w:sz w:val="32"/>
          <w:szCs w:val="32"/>
          <w:highlight w:val="none"/>
          <w:lang w:val="en-US" w:eastAsia="zh-CN"/>
        </w:rPr>
        <w:t>巡察。</w:t>
      </w:r>
      <w:r>
        <w:rPr>
          <w:rFonts w:hint="eastAsia" w:ascii="Times New Roman" w:hAnsi="Times New Roman" w:eastAsia="仿宋_GB2312" w:cs="Times New Roman"/>
          <w:b w:val="0"/>
          <w:bCs w:val="0"/>
          <w:color w:val="auto"/>
          <w:sz w:val="32"/>
          <w:szCs w:val="32"/>
          <w:highlight w:val="none"/>
          <w:lang w:val="en-US" w:eastAsia="zh-CN"/>
        </w:rPr>
        <w:t>2023</w:t>
      </w:r>
      <w:r>
        <w:rPr>
          <w:rFonts w:hint="default" w:ascii="Times New Roman" w:hAnsi="Times New Roman" w:eastAsia="仿宋_GB2312" w:cs="Times New Roman"/>
          <w:b w:val="0"/>
          <w:bCs w:val="0"/>
          <w:color w:val="auto"/>
          <w:sz w:val="32"/>
          <w:szCs w:val="32"/>
          <w:highlight w:val="none"/>
          <w:lang w:val="en-US" w:eastAsia="zh-CN"/>
        </w:rPr>
        <w:t>年</w:t>
      </w:r>
      <w:r>
        <w:rPr>
          <w:rFonts w:hint="eastAsia" w:ascii="Times New Roman" w:hAnsi="Times New Roman" w:eastAsia="仿宋_GB2312" w:cs="Times New Roman"/>
          <w:b w:val="0"/>
          <w:bCs w:val="0"/>
          <w:color w:val="auto"/>
          <w:sz w:val="32"/>
          <w:szCs w:val="32"/>
          <w:highlight w:val="none"/>
          <w:lang w:val="en-US" w:eastAsia="zh-CN"/>
        </w:rPr>
        <w:t>2</w:t>
      </w:r>
      <w:r>
        <w:rPr>
          <w:rFonts w:hint="default" w:ascii="Times New Roman" w:hAnsi="Times New Roman" w:eastAsia="仿宋_GB2312" w:cs="Times New Roman"/>
          <w:b w:val="0"/>
          <w:bCs w:val="0"/>
          <w:color w:val="auto"/>
          <w:sz w:val="32"/>
          <w:szCs w:val="32"/>
          <w:highlight w:val="none"/>
          <w:lang w:val="en-US" w:eastAsia="zh-CN"/>
        </w:rPr>
        <w:t>月</w:t>
      </w:r>
      <w:r>
        <w:rPr>
          <w:rFonts w:hint="eastAsia" w:ascii="Times New Roman" w:hAnsi="Times New Roman" w:eastAsia="仿宋_GB2312" w:cs="Times New Roman"/>
          <w:b w:val="0"/>
          <w:bCs w:val="0"/>
          <w:color w:val="auto"/>
          <w:sz w:val="32"/>
          <w:szCs w:val="32"/>
          <w:highlight w:val="none"/>
          <w:lang w:val="en-US" w:eastAsia="zh-CN"/>
        </w:rPr>
        <w:t>8</w:t>
      </w:r>
      <w:r>
        <w:rPr>
          <w:rFonts w:hint="default" w:ascii="Times New Roman" w:hAnsi="Times New Roman" w:eastAsia="仿宋_GB2312" w:cs="Times New Roman"/>
          <w:b w:val="0"/>
          <w:bCs w:val="0"/>
          <w:color w:val="auto"/>
          <w:sz w:val="32"/>
          <w:szCs w:val="32"/>
          <w:highlight w:val="none"/>
          <w:lang w:val="en-US" w:eastAsia="zh-CN"/>
        </w:rPr>
        <w:t>日，</w:t>
      </w:r>
      <w:r>
        <w:rPr>
          <w:rFonts w:hint="eastAsia" w:ascii="Times New Roman" w:hAnsi="Times New Roman" w:eastAsia="仿宋_GB2312" w:cs="Times New Roman"/>
          <w:b w:val="0"/>
          <w:bCs w:val="0"/>
          <w:color w:val="auto"/>
          <w:sz w:val="32"/>
          <w:szCs w:val="32"/>
          <w:highlight w:val="none"/>
          <w:lang w:val="en-US" w:eastAsia="zh-CN"/>
        </w:rPr>
        <w:t>区委营商环境专项</w:t>
      </w:r>
      <w:r>
        <w:rPr>
          <w:rFonts w:hint="default" w:ascii="Times New Roman" w:hAnsi="Times New Roman" w:eastAsia="仿宋_GB2312" w:cs="Times New Roman"/>
          <w:b w:val="0"/>
          <w:bCs w:val="0"/>
          <w:color w:val="auto"/>
          <w:sz w:val="32"/>
          <w:szCs w:val="32"/>
          <w:highlight w:val="none"/>
          <w:lang w:val="en-US" w:eastAsia="zh-CN"/>
        </w:rPr>
        <w:t>巡察组对我</w:t>
      </w:r>
      <w:r>
        <w:rPr>
          <w:rFonts w:hint="eastAsia" w:ascii="Times New Roman" w:hAnsi="Times New Roman" w:eastAsia="仿宋_GB2312" w:cs="Times New Roman"/>
          <w:b w:val="0"/>
          <w:bCs w:val="0"/>
          <w:color w:val="auto"/>
          <w:sz w:val="32"/>
          <w:szCs w:val="32"/>
          <w:highlight w:val="none"/>
          <w:lang w:val="en-US" w:eastAsia="zh-CN"/>
        </w:rPr>
        <w:t>单位</w:t>
      </w:r>
      <w:r>
        <w:rPr>
          <w:rFonts w:hint="default" w:ascii="Times New Roman" w:hAnsi="Times New Roman" w:eastAsia="仿宋_GB2312" w:cs="Times New Roman"/>
          <w:b w:val="0"/>
          <w:bCs w:val="0"/>
          <w:color w:val="auto"/>
          <w:sz w:val="32"/>
          <w:szCs w:val="32"/>
          <w:highlight w:val="none"/>
          <w:lang w:val="en-US" w:eastAsia="zh-CN"/>
        </w:rPr>
        <w:t>进行了意见反馈</w:t>
      </w:r>
      <w:r>
        <w:rPr>
          <w:rFonts w:hint="eastAsia" w:ascii="仿宋_GB2312" w:eastAsia="仿宋_GB2312"/>
          <w:b w:val="0"/>
          <w:bCs w:val="0"/>
          <w:sz w:val="32"/>
          <w:szCs w:val="32"/>
        </w:rPr>
        <w:t>，</w:t>
      </w:r>
      <w:r>
        <w:rPr>
          <w:rFonts w:hint="eastAsia" w:ascii="仿宋_GB2312" w:hAnsi="仿宋_GB2312" w:eastAsia="仿宋_GB2312" w:cs="仿宋_GB2312"/>
          <w:b w:val="0"/>
          <w:bCs w:val="0"/>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left"/>
        <w:textAlignment w:val="auto"/>
        <w:outlineLvl w:val="0"/>
        <w:rPr>
          <w:rFonts w:hint="default" w:ascii="Times New Roman" w:hAnsi="Times New Roman" w:eastAsia="黑体" w:cs="宋体"/>
          <w:b w:val="0"/>
          <w:bCs w:val="0"/>
          <w:kern w:val="44"/>
          <w:sz w:val="32"/>
          <w:szCs w:val="48"/>
          <w:lang w:val="en-US" w:eastAsia="zh-CN" w:bidi="ar"/>
        </w:rPr>
      </w:pPr>
      <w:r>
        <w:rPr>
          <w:rFonts w:hint="default" w:ascii="Times New Roman" w:hAnsi="Times New Roman" w:eastAsia="黑体" w:cs="宋体"/>
          <w:b w:val="0"/>
          <w:bCs w:val="0"/>
          <w:kern w:val="44"/>
          <w:sz w:val="32"/>
          <w:szCs w:val="48"/>
          <w:lang w:val="en-US" w:eastAsia="zh-CN" w:bidi="ar"/>
        </w:rPr>
        <w:t>一、</w:t>
      </w:r>
      <w:r>
        <w:rPr>
          <w:rFonts w:hint="eastAsia" w:ascii="Times New Roman" w:hAnsi="Times New Roman" w:eastAsia="黑体" w:cs="宋体"/>
          <w:b w:val="0"/>
          <w:bCs w:val="0"/>
          <w:kern w:val="44"/>
          <w:sz w:val="32"/>
          <w:szCs w:val="48"/>
          <w:lang w:val="en-US" w:eastAsia="zh-CN" w:bidi="ar"/>
        </w:rPr>
        <w:t>聚焦履职尽责情况，查找政治偏差</w:t>
      </w:r>
      <w:r>
        <w:rPr>
          <w:rFonts w:hint="default" w:ascii="Times New Roman" w:hAnsi="Times New Roman" w:eastAsia="黑体" w:cs="宋体"/>
          <w:b w:val="0"/>
          <w:bCs w:val="0"/>
          <w:kern w:val="44"/>
          <w:sz w:val="32"/>
          <w:szCs w:val="48"/>
          <w:lang w:val="en-US" w:eastAsia="zh-CN" w:bidi="ar"/>
        </w:rPr>
        <w:t>方面存在的问题及整改</w:t>
      </w:r>
      <w:r>
        <w:rPr>
          <w:rFonts w:hint="eastAsia" w:ascii="Times New Roman" w:hAnsi="Times New Roman" w:eastAsia="黑体" w:cs="宋体"/>
          <w:b w:val="0"/>
          <w:bCs w:val="0"/>
          <w:kern w:val="44"/>
          <w:sz w:val="32"/>
          <w:szCs w:val="48"/>
          <w:lang w:val="en-US" w:eastAsia="zh-CN" w:bidi="ar"/>
        </w:rPr>
        <w:t>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Style w:val="13"/>
          <w:rFonts w:hint="default" w:ascii="Times New Roman" w:hAnsi="Times New Roman" w:eastAsia="楷体" w:cs="Times New Roman"/>
          <w:b w:val="0"/>
          <w:bCs w:val="0"/>
          <w:kern w:val="2"/>
          <w:sz w:val="32"/>
          <w:szCs w:val="24"/>
          <w:lang w:bidi="ar-SA"/>
        </w:rPr>
      </w:pPr>
      <w:r>
        <w:rPr>
          <w:rStyle w:val="13"/>
          <w:rFonts w:hint="default" w:ascii="Times New Roman" w:hAnsi="Times New Roman" w:eastAsia="楷体" w:cs="Times New Roman"/>
          <w:b w:val="0"/>
          <w:bCs w:val="0"/>
          <w:kern w:val="2"/>
          <w:sz w:val="32"/>
          <w:szCs w:val="24"/>
          <w:lang w:eastAsia="zh-CN" w:bidi="ar-SA"/>
        </w:rPr>
        <w:t>（</w:t>
      </w:r>
      <w:r>
        <w:rPr>
          <w:rStyle w:val="13"/>
          <w:rFonts w:hint="default" w:ascii="Times New Roman" w:hAnsi="Times New Roman" w:eastAsia="楷体" w:cs="Times New Roman"/>
          <w:b w:val="0"/>
          <w:bCs w:val="0"/>
          <w:kern w:val="2"/>
          <w:sz w:val="32"/>
          <w:szCs w:val="24"/>
          <w:lang w:val="en-US" w:eastAsia="zh-CN" w:bidi="ar-SA"/>
        </w:rPr>
        <w:t>一</w:t>
      </w:r>
      <w:r>
        <w:rPr>
          <w:rStyle w:val="13"/>
          <w:rFonts w:hint="default" w:ascii="Times New Roman" w:hAnsi="Times New Roman" w:eastAsia="楷体" w:cs="Times New Roman"/>
          <w:b w:val="0"/>
          <w:bCs w:val="0"/>
          <w:kern w:val="2"/>
          <w:sz w:val="32"/>
          <w:szCs w:val="24"/>
          <w:lang w:eastAsia="zh-CN" w:bidi="ar-SA"/>
        </w:rPr>
        <w:t>）思想不够重视</w:t>
      </w:r>
      <w:r>
        <w:rPr>
          <w:rStyle w:val="13"/>
          <w:rFonts w:hint="default" w:ascii="Times New Roman" w:hAnsi="Times New Roman" w:eastAsia="楷体" w:cs="Times New Roman"/>
          <w:b w:val="0"/>
          <w:bCs w:val="0"/>
          <w:kern w:val="2"/>
          <w:sz w:val="32"/>
          <w:szCs w:val="24"/>
          <w:lang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Calibri" w:hAnsi="Calibri"/>
          <w:b w:val="0"/>
          <w:bCs w:val="0"/>
          <w:lang w:val="en-US" w:eastAsia="zh-CN"/>
        </w:rPr>
      </w:pPr>
      <w:r>
        <w:rPr>
          <w:rFonts w:hint="default" w:ascii="Calibri" w:hAnsi="Calibri"/>
          <w:b w:val="0"/>
          <w:bCs w:val="0"/>
          <w:lang w:val="en-US" w:eastAsia="zh-CN"/>
        </w:rPr>
        <w:t>整改</w:t>
      </w:r>
      <w:r>
        <w:rPr>
          <w:rFonts w:hint="eastAsia" w:ascii="Calibri" w:hAnsi="Calibri"/>
          <w:b w:val="0"/>
          <w:bCs w:val="0"/>
          <w:lang w:val="en-US" w:eastAsia="zh-CN"/>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b w:val="0"/>
          <w:bCs w:val="0"/>
          <w:lang w:val="en-US" w:eastAsia="zh-CN"/>
        </w:rPr>
      </w:pPr>
      <w:r>
        <w:rPr>
          <w:rFonts w:hint="eastAsia" w:ascii="Times New Roman" w:hAnsi="Times New Roman"/>
          <w:b w:val="0"/>
          <w:bCs w:val="0"/>
          <w:lang w:val="en-US" w:eastAsia="zh-CN"/>
        </w:rPr>
        <w:t>一是区委政法委组织政法各单位深入学习了习近平总书记关于优化营商环境的重要论述以及中央、省市优化营商环境条例，会上对优化营商环境工作进行了交流研讨。同时，会议要求各单位要自行组织学习。政法各单位均已结合各自职能实际，在党组会、党组中心组等积极组织集中学习。二是丰富学习形式，通过“龙亭政法”微信公众号以及“河南干部网络学院”、“学习强国”等网络学习平台，各单位政法干警不断深化自学，为进一步开展优化营商环境工作积蓄了理论储备。</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b w:val="0"/>
          <w:bCs w:val="0"/>
          <w:lang w:val="en-US" w:eastAsia="zh-CN"/>
        </w:rPr>
      </w:pPr>
      <w:r>
        <w:rPr>
          <w:rStyle w:val="13"/>
          <w:rFonts w:hint="default" w:ascii="Times New Roman" w:hAnsi="Times New Roman" w:eastAsia="楷体" w:cs="Times New Roman"/>
          <w:b w:val="0"/>
          <w:bCs w:val="0"/>
          <w:kern w:val="2"/>
          <w:sz w:val="32"/>
          <w:szCs w:val="24"/>
          <w:lang w:val="en-US" w:eastAsia="zh-CN" w:bidi="ar-SA"/>
        </w:rPr>
        <w:t>（二）谋划不够深入。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textAlignment w:val="auto"/>
        <w:rPr>
          <w:rFonts w:hint="default" w:ascii="Calibri" w:hAnsi="Calibri"/>
          <w:b w:val="0"/>
          <w:bCs w:val="0"/>
          <w:lang w:val="en-US" w:eastAsia="zh-CN"/>
        </w:rPr>
      </w:pPr>
      <w:r>
        <w:rPr>
          <w:rFonts w:hint="eastAsia" w:ascii="Times New Roman" w:hAnsi="Times New Roman" w:eastAsia="仿宋_GB2312" w:cs="仿宋_GB2312"/>
          <w:b w:val="0"/>
          <w:bCs w:val="0"/>
          <w:color w:val="auto"/>
          <w:sz w:val="32"/>
          <w:szCs w:val="32"/>
          <w:highlight w:val="none"/>
          <w:lang w:val="en-US" w:eastAsia="zh-CN"/>
        </w:rPr>
        <w:t>一是</w:t>
      </w:r>
      <w:r>
        <w:rPr>
          <w:rFonts w:hint="eastAsia" w:ascii="Times New Roman" w:hAnsi="Times New Roman" w:cs="仿宋_GB2312"/>
          <w:b w:val="0"/>
          <w:bCs w:val="0"/>
          <w:color w:val="auto"/>
          <w:sz w:val="32"/>
          <w:szCs w:val="32"/>
          <w:highlight w:val="none"/>
          <w:lang w:val="en-US" w:eastAsia="zh-CN"/>
        </w:rPr>
        <w:t>区委政法委统筹领导政法各单位，以服务企业、保障企业发展为目的。区法院健全完善府院联动工作机制，协同各单位、各部门共同形成优化营商环境合力；区检察院研究制定《开封市龙亭区人民检察院民营经济示范服务“1+1”工作办法》，深化创新能动履职，依法保障“企业敢干”；龙亭公安分局明确工作任务，落实责任，定人定岗，积极开展工作；区司法局专门成立由党组书记、局长任组长，党组成员、副局长任副组长，各科室负责人为成员的领导小组，并组织召开优化营商环境专项会议，对全局优化营商环境工作进行了全面部署。二是在圆满完成上级安排布置的工作任务同时，及时跟进收集、总结工作亮点，突出龙亭区的特色优势，龙亭公安分局护守辖区安宁、护航文旅复苏做法被邢卫胜副市长签批表扬；区法院针对工作亮点不足问题，已成立6个专项提升工作专班，发掘典型案例打造工作亮点。</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Style w:val="13"/>
          <w:rFonts w:hint="default" w:ascii="Times New Roman" w:hAnsi="Times New Roman" w:eastAsia="楷体" w:cs="Times New Roman"/>
          <w:b w:val="0"/>
          <w:bCs w:val="0"/>
          <w:kern w:val="2"/>
          <w:sz w:val="32"/>
          <w:szCs w:val="24"/>
          <w:lang w:val="en-US" w:eastAsia="zh-CN" w:bidi="ar-SA"/>
        </w:rPr>
      </w:pPr>
      <w:r>
        <w:rPr>
          <w:rStyle w:val="13"/>
          <w:rFonts w:hint="default" w:ascii="Times New Roman" w:hAnsi="Times New Roman" w:eastAsia="楷体" w:cs="Times New Roman"/>
          <w:b w:val="0"/>
          <w:bCs w:val="0"/>
          <w:kern w:val="2"/>
          <w:sz w:val="32"/>
          <w:szCs w:val="24"/>
          <w:lang w:val="en-US" w:eastAsia="zh-CN" w:bidi="ar-SA"/>
        </w:rPr>
        <w:t>（</w:t>
      </w:r>
      <w:r>
        <w:rPr>
          <w:rStyle w:val="13"/>
          <w:rFonts w:hint="eastAsia" w:ascii="Times New Roman" w:hAnsi="Times New Roman" w:eastAsia="楷体" w:cs="Times New Roman"/>
          <w:b w:val="0"/>
          <w:bCs w:val="0"/>
          <w:kern w:val="2"/>
          <w:sz w:val="32"/>
          <w:szCs w:val="24"/>
          <w:lang w:val="en-US" w:eastAsia="zh-CN" w:bidi="ar-SA"/>
        </w:rPr>
        <w:t>三</w:t>
      </w:r>
      <w:r>
        <w:rPr>
          <w:rStyle w:val="13"/>
          <w:rFonts w:hint="default" w:ascii="Times New Roman" w:hAnsi="Times New Roman" w:eastAsia="楷体" w:cs="Times New Roman"/>
          <w:b w:val="0"/>
          <w:bCs w:val="0"/>
          <w:kern w:val="2"/>
          <w:sz w:val="32"/>
          <w:szCs w:val="24"/>
          <w:lang w:val="en-US" w:eastAsia="zh-CN" w:bidi="ar-SA"/>
        </w:rPr>
        <w:t>）推进不够到位。</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b w:val="0"/>
          <w:bCs w:val="0"/>
          <w:lang w:val="en-US" w:eastAsia="zh-CN"/>
        </w:rPr>
      </w:pPr>
      <w:r>
        <w:rPr>
          <w:rFonts w:hint="eastAsia" w:ascii="Times New Roman" w:hAnsi="Times New Roman"/>
          <w:b w:val="0"/>
          <w:bCs w:val="0"/>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Calibri" w:hAnsi="Calibri"/>
          <w:b w:val="0"/>
          <w:bCs w:val="0"/>
          <w:lang w:val="en-US" w:eastAsia="zh-CN"/>
        </w:rPr>
      </w:pPr>
      <w:r>
        <w:rPr>
          <w:rFonts w:hint="eastAsia" w:ascii="Times New Roman" w:hAnsi="Times New Roman"/>
          <w:b w:val="0"/>
          <w:bCs w:val="0"/>
          <w:lang w:val="en-US" w:eastAsia="zh-CN"/>
        </w:rPr>
        <w:t>区委政法委牵头政法各单位，高度重视优化营商环境工作。区法院制定了《关于优化营商环境专项巡察整改方案》，成立了以党组书记、代理院长宗振宇任组长，其他班子成员任副组长的巡察整改工作领导小组，由整改办承担整改工作的组织协调工作。将专项巡察组反馈的问题层层分解到各相关庭室，明确每一个问题整改工作的责任部门和完成时限，并按照“谁的工作谁负责”原则，责任部门按照工作目标联合推动工作。区检察院成立了优化营商环境领导小组，领导小组办公室设在第三检察部，负责具体事务的处理，督促和检查各部门工作任务分解和落实情况，并及时向上级部门报送工作开展情况。并开展了“送法进企业”活动，走访企业发放法律宣传册子60本，让企业感受检察机关的温度，深入了解企业经营中存在的困难、矛盾和问题，为企业提供优质法律服务。龙亭公安分局把优化营商环境工作作为重点工作，明确了专职人员，主动谋划积极推进，将优化营商环境工作开展情况纳入办公会通报内容，定期通报，先后进行了5次通报。区司法局成立了优化营商环境工作专班，抽调相关科</w:t>
      </w:r>
      <w:r>
        <w:rPr>
          <w:rFonts w:hint="eastAsia" w:ascii="Times New Roman" w:hAnsi="Times New Roman" w:cs="Times New Roman"/>
          <w:b w:val="0"/>
          <w:bCs w:val="0"/>
          <w:lang w:val="en-US" w:eastAsia="zh-CN"/>
        </w:rPr>
        <w:t>室人员参与，形成了局领导亲自抓、分管领导具体抓、责任科室联动抓的工作机制。</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left"/>
        <w:textAlignment w:val="auto"/>
        <w:outlineLvl w:val="0"/>
        <w:rPr>
          <w:rFonts w:hint="eastAsia" w:ascii="宋体" w:hAnsi="宋体" w:eastAsia="黑体" w:cs="宋体"/>
          <w:b w:val="0"/>
          <w:bCs w:val="0"/>
          <w:kern w:val="44"/>
          <w:sz w:val="32"/>
          <w:szCs w:val="48"/>
          <w:lang w:val="en-US" w:eastAsia="zh-CN" w:bidi="ar"/>
        </w:rPr>
      </w:pPr>
      <w:r>
        <w:rPr>
          <w:rFonts w:hint="default" w:ascii="宋体" w:hAnsi="宋体" w:eastAsia="黑体" w:cs="宋体"/>
          <w:b w:val="0"/>
          <w:bCs w:val="0"/>
          <w:kern w:val="44"/>
          <w:sz w:val="32"/>
          <w:szCs w:val="48"/>
          <w:lang w:val="en-US" w:eastAsia="zh-CN" w:bidi="ar"/>
        </w:rPr>
        <w:t>二、</w:t>
      </w:r>
      <w:r>
        <w:rPr>
          <w:rFonts w:hint="eastAsia" w:ascii="宋体" w:hAnsi="宋体" w:eastAsia="黑体" w:cs="宋体"/>
          <w:b w:val="0"/>
          <w:bCs w:val="0"/>
          <w:kern w:val="44"/>
          <w:sz w:val="32"/>
          <w:szCs w:val="48"/>
          <w:lang w:val="en-US" w:eastAsia="zh-CN" w:bidi="ar"/>
        </w:rPr>
        <w:t>聚焦重点领域情况，查找堵点难点方面存在的</w:t>
      </w:r>
      <w:r>
        <w:rPr>
          <w:rFonts w:hint="default" w:ascii="宋体" w:hAnsi="宋体" w:eastAsia="黑体" w:cs="宋体"/>
          <w:b w:val="0"/>
          <w:bCs w:val="0"/>
          <w:kern w:val="44"/>
          <w:sz w:val="32"/>
          <w:szCs w:val="48"/>
          <w:lang w:val="en-US" w:eastAsia="zh-CN" w:bidi="ar"/>
        </w:rPr>
        <w:t>问题及</w:t>
      </w:r>
      <w:r>
        <w:rPr>
          <w:rFonts w:hint="eastAsia" w:ascii="宋体" w:hAnsi="宋体" w:eastAsia="黑体" w:cs="宋体"/>
          <w:b w:val="0"/>
          <w:bCs w:val="0"/>
          <w:kern w:val="44"/>
          <w:sz w:val="32"/>
          <w:szCs w:val="48"/>
          <w:lang w:val="en-US" w:eastAsia="zh-CN" w:bidi="ar"/>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lang w:eastAsia="zh-CN"/>
        </w:rPr>
      </w:pPr>
      <w:r>
        <w:rPr>
          <w:rStyle w:val="13"/>
          <w:rFonts w:hint="eastAsia" w:ascii="Times New Roman" w:hAnsi="Times New Roman" w:eastAsia="楷体" w:cs="Times New Roman"/>
          <w:b w:val="0"/>
          <w:bCs w:val="0"/>
          <w:kern w:val="2"/>
          <w:sz w:val="32"/>
          <w:szCs w:val="24"/>
          <w:lang w:val="en-US" w:eastAsia="zh-CN" w:bidi="ar-SA"/>
        </w:rPr>
        <w:t>（一）优化企业服务环境方面。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整改情况：</w:t>
      </w:r>
    </w:p>
    <w:p>
      <w:pPr>
        <w:pStyle w:val="14"/>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b w:val="0"/>
          <w:bCs w:val="0"/>
          <w:color w:val="auto"/>
          <w:sz w:val="32"/>
          <w:szCs w:val="32"/>
          <w:highlight w:val="none"/>
          <w:lang w:val="en-US" w:eastAsia="zh-CN"/>
        </w:rPr>
      </w:pPr>
      <w:r>
        <w:rPr>
          <w:rFonts w:hint="eastAsia" w:ascii="Times New Roman" w:hAnsi="Times New Roman" w:cs="Times New Roman"/>
          <w:b w:val="0"/>
          <w:bCs w:val="0"/>
          <w:color w:val="auto"/>
          <w:sz w:val="32"/>
          <w:szCs w:val="32"/>
          <w:highlight w:val="none"/>
          <w:lang w:val="en-US" w:eastAsia="zh-CN"/>
        </w:rPr>
        <w:t>区委政法委牵头政法各单位，高度重视优化营商环境工作。一是区法院已推行涉企纠纷“绿色”通道制度，做到涉企案件当天审核、当天立案，并对涉营商环境案件分级标注，明确案件办理时限，并增设了7名“万人助万企”助企干部，对企业开展日常帮扶工作。二是积极开展矛盾纠纷排查，组织司法所工作人员、人民调解员深入企业，全面排查涉及劳动合同、社会保险、劳动报酬等矛盾纠纷，实时动态掌握涉企矛盾纠纷情况。与工会联系，成立龙亭区“劳动争议多元化解中心”，组建行业性专业性人民调解委员会，对涉及劳动争议、劳动报酬等矛盾纠纷分流调处。对照矛盾纠纷调处工作方案，对涉企类纠纷排查纳入常态化走访排查内容，建立联系上报机制，案件分包制度，责任明确到人，发现一起化解一起。三是区司法局全面组建专业化队伍，以“法律六进”活动为载体，组织我区律师、基层法律服务工作者和志愿者组成“法律服务宣讲团”深入企业，开展“法治体检”。重点围绕政策宣讲解读、法治环境保障、公司治理结构、防范法律风险等四个方面内容，以菜单式普法、案例式说法、点单式服务为抓手，为企业提供精准“法治体检”服务。深入企业开展法治体检及普法宣传共12次，共发放普法宣传手册、惠企政策读本600余本，开展惠企法治讲座2次。</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Style w:val="13"/>
          <w:rFonts w:hint="eastAsia" w:ascii="Times New Roman" w:hAnsi="Times New Roman" w:eastAsia="楷体" w:cs="Times New Roman"/>
          <w:b w:val="0"/>
          <w:bCs w:val="0"/>
          <w:kern w:val="2"/>
          <w:sz w:val="32"/>
          <w:szCs w:val="24"/>
          <w:lang w:val="en-US" w:eastAsia="zh-CN" w:bidi="ar-SA"/>
        </w:rPr>
      </w:pPr>
      <w:r>
        <w:rPr>
          <w:rStyle w:val="13"/>
          <w:rFonts w:hint="eastAsia" w:ascii="Times New Roman" w:hAnsi="Times New Roman" w:eastAsia="楷体" w:cs="Times New Roman"/>
          <w:b w:val="0"/>
          <w:bCs w:val="0"/>
          <w:kern w:val="2"/>
          <w:sz w:val="32"/>
          <w:szCs w:val="24"/>
          <w:lang w:val="en-US" w:eastAsia="zh-CN" w:bidi="ar-SA"/>
        </w:rPr>
        <w:t>（二）优化法治环境方面。</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lang w:val="en-US" w:eastAsia="zh-CN"/>
        </w:rPr>
      </w:pPr>
      <w:r>
        <w:rPr>
          <w:rFonts w:hint="eastAsia" w:ascii="Times New Roman" w:hAnsi="Times New Roman"/>
          <w:b w:val="0"/>
          <w:bCs w:val="0"/>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b w:val="0"/>
          <w:bCs w:val="0"/>
          <w:lang w:val="en-US" w:eastAsia="zh-CN"/>
        </w:rPr>
        <w:t>一是针对企业法律需求，</w:t>
      </w:r>
      <w:r>
        <w:rPr>
          <w:rFonts w:hint="eastAsia" w:ascii="仿宋_GB2312" w:hAnsi="仿宋_GB2312" w:eastAsia="仿宋_GB2312" w:cs="仿宋_GB2312"/>
          <w:b w:val="0"/>
          <w:bCs w:val="0"/>
          <w:sz w:val="32"/>
          <w:szCs w:val="32"/>
          <w:lang w:val="en-US" w:eastAsia="zh-CN"/>
        </w:rPr>
        <w:t>结合我区法治文化广场、电子显示屏、普法宣传栏等，不定期播放宪法、民法典等社会广泛关注的法治宣传教育小视频和宣传标语，以门户网站、官方微博、微信公众号等“两微一端”为平台，积极打造自媒体宣传矩阵，</w:t>
      </w:r>
      <w:r>
        <w:rPr>
          <w:rFonts w:hint="eastAsia" w:ascii="Times New Roman" w:hAnsi="Times New Roman"/>
          <w:b w:val="0"/>
          <w:bCs w:val="0"/>
          <w:lang w:val="en-US" w:eastAsia="zh-CN"/>
        </w:rPr>
        <w:t>通过制作专题“法治大讲堂”、“普法小视频”等方式充实宣传内容</w:t>
      </w:r>
      <w:r>
        <w:rPr>
          <w:rFonts w:hint="eastAsia" w:ascii="仿宋_GB2312" w:hAnsi="仿宋_GB2312" w:eastAsia="仿宋_GB2312" w:cs="仿宋_GB2312"/>
          <w:b w:val="0"/>
          <w:bCs w:val="0"/>
          <w:sz w:val="32"/>
          <w:szCs w:val="32"/>
          <w:lang w:val="en-US" w:eastAsia="zh-CN"/>
        </w:rPr>
        <w:t>，实现普法学法守法用法良性互动。推动相关法律宣传进企业，推动宣传贯彻全覆盖</w:t>
      </w:r>
      <w:r>
        <w:rPr>
          <w:rFonts w:hint="eastAsia" w:ascii="Times New Roman" w:hAnsi="Times New Roman"/>
          <w:b w:val="0"/>
          <w:bCs w:val="0"/>
          <w:lang w:val="en-US" w:eastAsia="zh-CN"/>
        </w:rPr>
        <w:t>。二是区检察院提高服务企业主动性，找准企业反映强烈的难点、痛点，加强与企业的沟通联系，为切实给企业提供法律帮助，我院助企干警由之前的1名同志增加为5名，同时组织全员干警学习最高检11条执法司法标准，提升干警服务企业意识，提高人性化执法理念。三是推行柔性执法、人性化执法，按照开封市公安局统一部署实施行政执法减责免罚事项清单，突出提醒纠正和教育引导。龙亭分局先后走访检查企业300家次，开展人性化执法，对发现的问题开具了限期整改通知，涉及企业都能按期整改到位，未开具罚单，未采取强制措施。</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left"/>
        <w:textAlignment w:val="auto"/>
        <w:outlineLvl w:val="0"/>
        <w:rPr>
          <w:rFonts w:hint="eastAsia" w:ascii="宋体" w:hAnsi="宋体" w:eastAsia="黑体" w:cs="宋体"/>
          <w:b w:val="0"/>
          <w:bCs w:val="0"/>
          <w:kern w:val="44"/>
          <w:sz w:val="32"/>
          <w:szCs w:val="48"/>
          <w:lang w:val="en-US" w:eastAsia="zh-CN" w:bidi="ar"/>
        </w:rPr>
      </w:pPr>
      <w:r>
        <w:rPr>
          <w:rFonts w:hint="eastAsia" w:ascii="宋体" w:hAnsi="宋体" w:eastAsia="黑体" w:cs="宋体"/>
          <w:b w:val="0"/>
          <w:bCs w:val="0"/>
          <w:kern w:val="44"/>
          <w:sz w:val="32"/>
          <w:szCs w:val="48"/>
          <w:lang w:val="en-US" w:eastAsia="zh-CN" w:bidi="ar"/>
        </w:rPr>
        <w:t>三</w:t>
      </w:r>
      <w:r>
        <w:rPr>
          <w:rFonts w:hint="default" w:ascii="宋体" w:hAnsi="宋体" w:eastAsia="黑体" w:cs="宋体"/>
          <w:b w:val="0"/>
          <w:bCs w:val="0"/>
          <w:kern w:val="44"/>
          <w:sz w:val="32"/>
          <w:szCs w:val="48"/>
          <w:lang w:val="en-US" w:eastAsia="zh-CN" w:bidi="ar"/>
        </w:rPr>
        <w:t>、</w:t>
      </w:r>
      <w:r>
        <w:rPr>
          <w:rFonts w:hint="eastAsia" w:ascii="宋体" w:hAnsi="宋体" w:eastAsia="黑体" w:cs="宋体"/>
          <w:b w:val="0"/>
          <w:bCs w:val="0"/>
          <w:kern w:val="44"/>
          <w:sz w:val="32"/>
          <w:szCs w:val="48"/>
          <w:lang w:val="en-US" w:eastAsia="zh-CN" w:bidi="ar"/>
        </w:rPr>
        <w:t>聚焦整改落实情况，查找问题根源方面存在的</w:t>
      </w:r>
      <w:r>
        <w:rPr>
          <w:rFonts w:hint="default" w:ascii="宋体" w:hAnsi="宋体" w:eastAsia="黑体" w:cs="宋体"/>
          <w:b w:val="0"/>
          <w:bCs w:val="0"/>
          <w:kern w:val="44"/>
          <w:sz w:val="32"/>
          <w:szCs w:val="48"/>
          <w:lang w:val="en-US" w:eastAsia="zh-CN" w:bidi="ar"/>
        </w:rPr>
        <w:t>问题及</w:t>
      </w:r>
      <w:r>
        <w:rPr>
          <w:rFonts w:hint="eastAsia" w:ascii="宋体" w:hAnsi="宋体" w:eastAsia="黑体" w:cs="宋体"/>
          <w:b w:val="0"/>
          <w:bCs w:val="0"/>
          <w:kern w:val="44"/>
          <w:sz w:val="32"/>
          <w:szCs w:val="48"/>
          <w:lang w:val="en-US" w:eastAsia="zh-CN" w:bidi="ar"/>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rPr>
      </w:pPr>
      <w:r>
        <w:rPr>
          <w:rStyle w:val="13"/>
          <w:rFonts w:hint="eastAsia" w:ascii="Times New Roman" w:hAnsi="Times New Roman" w:eastAsia="楷体" w:cs="Times New Roman"/>
          <w:b w:val="0"/>
          <w:bCs w:val="0"/>
          <w:kern w:val="2"/>
          <w:sz w:val="32"/>
          <w:szCs w:val="24"/>
          <w:lang w:val="en-US" w:eastAsia="zh-CN" w:bidi="ar-SA"/>
        </w:rPr>
        <w:t>（一）问题整改主动性不强。</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lang w:val="en-US" w:eastAsia="zh-CN"/>
        </w:rPr>
      </w:pPr>
      <w:r>
        <w:rPr>
          <w:rFonts w:hint="eastAsia" w:ascii="Times New Roman" w:hAnsi="Times New Roman"/>
          <w:b w:val="0"/>
          <w:bCs w:val="0"/>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Calibri" w:hAnsi="Calibri"/>
          <w:b w:val="0"/>
          <w:bCs w:val="0"/>
          <w:lang w:val="en-US" w:eastAsia="zh-CN"/>
        </w:rPr>
      </w:pPr>
      <w:r>
        <w:rPr>
          <w:rFonts w:hint="eastAsia" w:ascii="Times New Roman" w:hAnsi="Times New Roman"/>
          <w:b w:val="0"/>
          <w:bCs w:val="0"/>
          <w:lang w:val="en-US" w:eastAsia="zh-CN"/>
        </w:rPr>
        <w:t>对照省营商环境评价报告中反馈的问题，区委政法委结合政法工作实际，深入剖析省营商环境评价报告中反馈三项问题产生原因，已修改完善整改方案，明确了整改完善目标，明确了区人民法院、区司法局、区工信局的相关整改责任，要求明确整改时限，持续压实责任，对照问题逐项销号，确保严格整改到位。</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rPr>
      </w:pPr>
      <w:r>
        <w:rPr>
          <w:rStyle w:val="13"/>
          <w:rFonts w:hint="eastAsia" w:ascii="Times New Roman" w:hAnsi="Times New Roman" w:eastAsia="楷体" w:cs="Times New Roman"/>
          <w:b w:val="0"/>
          <w:bCs w:val="0"/>
          <w:kern w:val="2"/>
          <w:sz w:val="32"/>
          <w:szCs w:val="24"/>
          <w:lang w:val="en-US" w:eastAsia="zh-CN" w:bidi="ar-SA"/>
        </w:rPr>
        <w:t>（二）存在边改边犯现象。</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lang w:val="en-US" w:eastAsia="zh-CN"/>
        </w:rPr>
      </w:pPr>
      <w:r>
        <w:rPr>
          <w:rFonts w:hint="eastAsia" w:ascii="Times New Roman" w:hAnsi="Times New Roman"/>
          <w:b w:val="0"/>
          <w:bCs w:val="0"/>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b w:val="0"/>
          <w:bCs w:val="0"/>
          <w:lang w:val="en-US" w:eastAsia="zh-CN"/>
        </w:rPr>
      </w:pPr>
      <w:r>
        <w:rPr>
          <w:rFonts w:hint="eastAsia" w:ascii="Times New Roman" w:hAnsi="Times New Roman"/>
          <w:b w:val="0"/>
          <w:bCs w:val="0"/>
          <w:lang w:val="en-US" w:eastAsia="zh-CN"/>
        </w:rPr>
        <w:t>按照省营商环境评价报告中反馈的三项问题，针对“中小企业无分歧账款清欠不到位”以及“维权服务平台上的企业投诉未实现百分百办结”的问题，已立行立改，并持续保持高度关注，要求责任单位保持高度关注，发现问题苗头立即反馈，区委政法委将统筹协调好政法各单位，加强与区属各单位的沟通配合，确保不再反复发生上述问题。针对“万人成讼率较高，社会矛盾纠纷源头化解不到位”的问题，区委政法委高度重视，定期联系区人民法院、区司法局，持续完善矛盾纠纷多元化解机制，加强源头化解，争取减少案源，同时针对案件较多的信用卡纠纷、物业服务合同纠纷，联合区人民法院研究措施，督促采取更多非诉讼形式解决矛盾，争取保持万人成讼率在合理区间，确保长治长效。</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rPr>
      </w:pPr>
      <w:r>
        <w:rPr>
          <w:rStyle w:val="13"/>
          <w:rFonts w:hint="eastAsia" w:ascii="Times New Roman" w:hAnsi="Times New Roman" w:eastAsia="楷体" w:cs="Times New Roman"/>
          <w:b w:val="0"/>
          <w:bCs w:val="0"/>
          <w:kern w:val="2"/>
          <w:sz w:val="32"/>
          <w:szCs w:val="24"/>
          <w:lang w:val="en-US" w:eastAsia="zh-CN" w:bidi="ar-SA"/>
        </w:rPr>
        <w:t>（三）反馈问题整改表面化。</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b w:val="0"/>
          <w:bCs w:val="0"/>
          <w:lang w:val="en-US" w:eastAsia="zh-CN"/>
        </w:rPr>
      </w:pPr>
      <w:r>
        <w:rPr>
          <w:rFonts w:hint="eastAsia" w:ascii="Times New Roman" w:hAnsi="Times New Roman"/>
          <w:b w:val="0"/>
          <w:bCs w:val="0"/>
          <w:lang w:val="en-US"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Times New Roman" w:hAnsi="Times New Roman"/>
          <w:b w:val="0"/>
          <w:bCs w:val="0"/>
          <w:lang w:val="en-US" w:eastAsia="zh-CN"/>
        </w:rPr>
      </w:pPr>
      <w:r>
        <w:rPr>
          <w:rFonts w:hint="eastAsia" w:ascii="Times New Roman" w:hAnsi="Times New Roman"/>
          <w:b w:val="0"/>
          <w:bCs w:val="0"/>
          <w:lang w:val="en-US" w:eastAsia="zh-CN"/>
        </w:rPr>
        <w:t>区委政法委</w:t>
      </w:r>
      <w:r>
        <w:rPr>
          <w:rFonts w:hint="default" w:ascii="Times New Roman" w:hAnsi="Times New Roman"/>
          <w:b w:val="0"/>
          <w:bCs w:val="0"/>
          <w:lang w:val="en-US" w:eastAsia="zh-CN"/>
        </w:rPr>
        <w:t>将营商环境工作当成重点工作来抓、重点工作来干，</w:t>
      </w:r>
      <w:r>
        <w:rPr>
          <w:rFonts w:hint="eastAsia" w:ascii="Times New Roman" w:hAnsi="Times New Roman"/>
          <w:b w:val="0"/>
          <w:bCs w:val="0"/>
          <w:lang w:val="en-US" w:eastAsia="zh-CN"/>
        </w:rPr>
        <w:t>定期联系区政府办、区政法各单位和区工信局，高度重视省营商环境评价报告中反馈的问题，持续保持关注，结合政法职能，分析研判问题产生的原因，认真撰写整改报告，研判针对性的整改措施，对每项问题都能做到认真整改、真正整改。同时，做到定期排查化解涉企纠纷，依法及时高效</w:t>
      </w:r>
      <w:r>
        <w:rPr>
          <w:rFonts w:hint="default" w:ascii="Times New Roman" w:hAnsi="Times New Roman"/>
          <w:b w:val="0"/>
          <w:bCs w:val="0"/>
          <w:lang w:val="en-US" w:eastAsia="zh-CN"/>
        </w:rPr>
        <w:t>解决企业</w:t>
      </w:r>
      <w:r>
        <w:rPr>
          <w:rFonts w:hint="eastAsia" w:ascii="Times New Roman" w:hAnsi="Times New Roman"/>
          <w:b w:val="0"/>
          <w:bCs w:val="0"/>
          <w:lang w:val="en-US" w:eastAsia="zh-CN"/>
        </w:rPr>
        <w:t>堵点、痛点、难点。切实提升工作质效，增强企业满意度，将问题整改落到实处。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b w:val="0"/>
          <w:bCs w:val="0"/>
        </w:rPr>
      </w:pPr>
      <w:r>
        <w:rPr>
          <w:rFonts w:hint="eastAsia"/>
          <w:b w:val="0"/>
          <w:bCs w:val="0"/>
        </w:rPr>
        <w:t>欢迎广大党员干部群众对巡察整改落实情况进行监督。如有意见和建议，请及时向我们反映。联</w:t>
      </w:r>
      <w:r>
        <w:rPr>
          <w:rFonts w:hint="eastAsia"/>
          <w:b w:val="0"/>
          <w:bCs w:val="0"/>
          <w:lang w:val="en-US" w:eastAsia="zh-CN"/>
        </w:rPr>
        <w:t>系方式：</w:t>
      </w:r>
      <w:r>
        <w:rPr>
          <w:rFonts w:hint="eastAsia"/>
          <w:b w:val="0"/>
          <w:bCs w:val="0"/>
          <w:lang w:val="en-US" w:eastAsia="zh-CN"/>
        </w:rPr>
        <w:fldChar w:fldCharType="begin"/>
      </w:r>
      <w:r>
        <w:rPr>
          <w:rFonts w:hint="eastAsia"/>
          <w:b w:val="0"/>
          <w:bCs w:val="0"/>
          <w:lang w:val="en-US" w:eastAsia="zh-CN"/>
        </w:rPr>
        <w:instrText xml:space="preserve"> HYPERLINK "mailto:电话0371-22786396；电子信箱zhengfawei666666@126.com。" </w:instrText>
      </w:r>
      <w:r>
        <w:rPr>
          <w:rFonts w:hint="eastAsia"/>
          <w:b w:val="0"/>
          <w:bCs w:val="0"/>
          <w:lang w:val="en-US" w:eastAsia="zh-CN"/>
        </w:rPr>
        <w:fldChar w:fldCharType="separate"/>
      </w:r>
      <w:r>
        <w:rPr>
          <w:rFonts w:hint="eastAsia"/>
          <w:b w:val="0"/>
          <w:bCs w:val="0"/>
          <w:lang w:val="en-US" w:eastAsia="zh-CN"/>
        </w:rPr>
        <w:t>电话0371-22786396；电子信箱zhengfawei666666@126.com。</w:t>
      </w:r>
      <w:r>
        <w:rPr>
          <w:rFonts w:hint="eastAsia"/>
          <w:b w:val="0"/>
          <w:bCs w:val="0"/>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b w:val="0"/>
          <w:bCs w:val="0"/>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4384" w:firstLineChars="1370"/>
        <w:textAlignment w:val="auto"/>
        <w:rPr>
          <w:rFonts w:hint="default"/>
          <w:b w:val="0"/>
          <w:bCs w:val="0"/>
          <w:lang w:val="en-US" w:eastAsia="zh-CN"/>
        </w:rPr>
      </w:pPr>
      <w:r>
        <w:rPr>
          <w:rFonts w:hint="eastAsia"/>
          <w:b w:val="0"/>
          <w:bCs w:val="0"/>
          <w:lang w:val="en-US" w:eastAsia="zh-CN"/>
        </w:rPr>
        <w:t>中共开封市龙亭区委政法委</w:t>
      </w:r>
    </w:p>
    <w:p>
      <w:pPr>
        <w:keepNext w:val="0"/>
        <w:keepLines w:val="0"/>
        <w:pageBreakBefore w:val="0"/>
        <w:widowControl w:val="0"/>
        <w:kinsoku/>
        <w:wordWrap/>
        <w:overflowPunct/>
        <w:topLinePunct w:val="0"/>
        <w:autoSpaceDE/>
        <w:autoSpaceDN/>
        <w:bidi w:val="0"/>
        <w:adjustRightInd/>
        <w:snapToGrid/>
        <w:spacing w:line="580" w:lineRule="exact"/>
        <w:ind w:left="3780" w:leftChars="0" w:firstLine="1280" w:firstLineChars="400"/>
        <w:textAlignment w:val="auto"/>
        <w:rPr>
          <w:rFonts w:hint="eastAsia"/>
          <w:b w:val="0"/>
          <w:bCs w:val="0"/>
          <w:lang w:val="en-US" w:eastAsia="zh-CN"/>
        </w:rPr>
      </w:pPr>
      <w:r>
        <w:rPr>
          <w:rFonts w:hint="eastAsia"/>
          <w:b w:val="0"/>
          <w:bCs w:val="0"/>
          <w:lang w:val="en-US" w:eastAsia="zh-CN"/>
        </w:rPr>
        <w:t>2023年4月12日</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right"/>
        <w:textAlignment w:val="auto"/>
        <w:rPr>
          <w:rFonts w:hint="default" w:ascii="仿宋_GB2312" w:hAnsi="仿宋_GB2312" w:cs="仿宋_GB2312"/>
          <w:b w:val="0"/>
          <w:bCs w:val="0"/>
          <w:sz w:val="32"/>
          <w:szCs w:val="32"/>
          <w:highlight w:val="none"/>
          <w:lang w:val="en-US" w:eastAsia="zh-CN"/>
        </w:rPr>
      </w:pPr>
    </w:p>
    <w:sectPr>
      <w:footerReference r:id="rId5" w:type="default"/>
      <w:pgSz w:w="11906" w:h="16838"/>
      <w:pgMar w:top="2098" w:right="1474" w:bottom="1984" w:left="1587" w:header="851" w:footer="992" w:gutter="0"/>
      <w:pgNumType w:fmt="numberInDash"/>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keepNext w:val="0"/>
                            <w:keepLines w:val="0"/>
                            <w:pageBreakBefore w:val="0"/>
                            <w:widowControl w:val="0"/>
                            <w:kinsoku/>
                            <w:wordWrap/>
                            <w:overflowPunct/>
                            <w:topLinePunct w:val="0"/>
                            <w:autoSpaceDE/>
                            <w:autoSpaceDN/>
                            <w:bidi w:val="0"/>
                            <w:adjustRightInd/>
                            <w:snapToGrid w:val="0"/>
                            <w:ind w:firstLine="0" w:firstLineChars="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6"/>
                      <w:keepNext w:val="0"/>
                      <w:keepLines w:val="0"/>
                      <w:pageBreakBefore w:val="0"/>
                      <w:widowControl w:val="0"/>
                      <w:kinsoku/>
                      <w:wordWrap/>
                      <w:overflowPunct/>
                      <w:topLinePunct w:val="0"/>
                      <w:autoSpaceDE/>
                      <w:autoSpaceDN/>
                      <w:bidi w:val="0"/>
                      <w:adjustRightInd/>
                      <w:snapToGrid w:val="0"/>
                      <w:ind w:firstLine="0" w:firstLineChars="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F63BE6"/>
    <w:rsid w:val="06186B8A"/>
    <w:rsid w:val="06566DA4"/>
    <w:rsid w:val="06890644"/>
    <w:rsid w:val="069D3276"/>
    <w:rsid w:val="0774138C"/>
    <w:rsid w:val="0785102B"/>
    <w:rsid w:val="07D25E86"/>
    <w:rsid w:val="07F12402"/>
    <w:rsid w:val="083725CB"/>
    <w:rsid w:val="083A03F3"/>
    <w:rsid w:val="0860223B"/>
    <w:rsid w:val="08780B0D"/>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2D5D9F"/>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84D87"/>
    <w:rsid w:val="152D5834"/>
    <w:rsid w:val="15316332"/>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987265"/>
    <w:rsid w:val="20F664CD"/>
    <w:rsid w:val="21575AA3"/>
    <w:rsid w:val="21782D0C"/>
    <w:rsid w:val="218B1C6B"/>
    <w:rsid w:val="21981B83"/>
    <w:rsid w:val="21A32FBC"/>
    <w:rsid w:val="21B67D3F"/>
    <w:rsid w:val="227C6C5A"/>
    <w:rsid w:val="22B1055A"/>
    <w:rsid w:val="235A5629"/>
    <w:rsid w:val="23C432D5"/>
    <w:rsid w:val="23C860B3"/>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0C2313"/>
    <w:rsid w:val="2B5F50DA"/>
    <w:rsid w:val="2B673772"/>
    <w:rsid w:val="2BAE4D5D"/>
    <w:rsid w:val="2BEB776B"/>
    <w:rsid w:val="2C640C03"/>
    <w:rsid w:val="2C72437F"/>
    <w:rsid w:val="2C7551AE"/>
    <w:rsid w:val="2C8147A7"/>
    <w:rsid w:val="2CEA6719"/>
    <w:rsid w:val="2D4A5D6F"/>
    <w:rsid w:val="2D757C6D"/>
    <w:rsid w:val="2D9A66B6"/>
    <w:rsid w:val="2DED2F30"/>
    <w:rsid w:val="2DF63387"/>
    <w:rsid w:val="2E5D7A1E"/>
    <w:rsid w:val="2E8452CD"/>
    <w:rsid w:val="2EDA0377"/>
    <w:rsid w:val="2F0811B7"/>
    <w:rsid w:val="2F756B08"/>
    <w:rsid w:val="2F8822FA"/>
    <w:rsid w:val="2FD81F6A"/>
    <w:rsid w:val="307542DD"/>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2866FA"/>
    <w:rsid w:val="3455032F"/>
    <w:rsid w:val="350607E9"/>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41F2"/>
    <w:rsid w:val="393D1F4E"/>
    <w:rsid w:val="393F172A"/>
    <w:rsid w:val="39B643EB"/>
    <w:rsid w:val="3A287808"/>
    <w:rsid w:val="3A584C19"/>
    <w:rsid w:val="3A7A7D1E"/>
    <w:rsid w:val="3AB74DF6"/>
    <w:rsid w:val="3AF50024"/>
    <w:rsid w:val="3B230037"/>
    <w:rsid w:val="3B923B77"/>
    <w:rsid w:val="3BE03FEC"/>
    <w:rsid w:val="3C355D3D"/>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1495C44"/>
    <w:rsid w:val="41E412A7"/>
    <w:rsid w:val="4251654A"/>
    <w:rsid w:val="4266247F"/>
    <w:rsid w:val="42B94447"/>
    <w:rsid w:val="42E52975"/>
    <w:rsid w:val="430F129A"/>
    <w:rsid w:val="43994613"/>
    <w:rsid w:val="43A00260"/>
    <w:rsid w:val="43B448DD"/>
    <w:rsid w:val="43E02B4D"/>
    <w:rsid w:val="43FF1D92"/>
    <w:rsid w:val="443D3AFC"/>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05E4C"/>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0F639B0"/>
    <w:rsid w:val="512F03A5"/>
    <w:rsid w:val="514E2392"/>
    <w:rsid w:val="51C73A5F"/>
    <w:rsid w:val="52147870"/>
    <w:rsid w:val="5237428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A67A6A"/>
    <w:rsid w:val="58E0376F"/>
    <w:rsid w:val="592B55B2"/>
    <w:rsid w:val="59605DCB"/>
    <w:rsid w:val="597429B0"/>
    <w:rsid w:val="59A259F8"/>
    <w:rsid w:val="59B520DA"/>
    <w:rsid w:val="5A1C3E4D"/>
    <w:rsid w:val="5B5F5931"/>
    <w:rsid w:val="5B9B3DDC"/>
    <w:rsid w:val="5BA07AF1"/>
    <w:rsid w:val="5C8D78EA"/>
    <w:rsid w:val="5C9F2E2A"/>
    <w:rsid w:val="5CD8491B"/>
    <w:rsid w:val="5D0251E7"/>
    <w:rsid w:val="5D135A41"/>
    <w:rsid w:val="5D273F21"/>
    <w:rsid w:val="5D3C6C75"/>
    <w:rsid w:val="5D4C1105"/>
    <w:rsid w:val="5D50269A"/>
    <w:rsid w:val="5DA07426"/>
    <w:rsid w:val="5DB1138B"/>
    <w:rsid w:val="5DE3289F"/>
    <w:rsid w:val="5E49075B"/>
    <w:rsid w:val="5F1554EE"/>
    <w:rsid w:val="5F173856"/>
    <w:rsid w:val="5F1D6AC7"/>
    <w:rsid w:val="5F3E6C4E"/>
    <w:rsid w:val="5F4159C4"/>
    <w:rsid w:val="5FE909DB"/>
    <w:rsid w:val="60002721"/>
    <w:rsid w:val="60024013"/>
    <w:rsid w:val="60097B50"/>
    <w:rsid w:val="60924A79"/>
    <w:rsid w:val="60A375DB"/>
    <w:rsid w:val="60F77DCD"/>
    <w:rsid w:val="61386B76"/>
    <w:rsid w:val="61C8260B"/>
    <w:rsid w:val="6228211F"/>
    <w:rsid w:val="62682234"/>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B30239"/>
    <w:rsid w:val="69C477E6"/>
    <w:rsid w:val="69D86D24"/>
    <w:rsid w:val="69EB5C62"/>
    <w:rsid w:val="6A32302D"/>
    <w:rsid w:val="6AA97498"/>
    <w:rsid w:val="6AB0057F"/>
    <w:rsid w:val="6AED79CB"/>
    <w:rsid w:val="6B326118"/>
    <w:rsid w:val="6B926361"/>
    <w:rsid w:val="6B9320D0"/>
    <w:rsid w:val="6B9F4E23"/>
    <w:rsid w:val="6BCC4E8D"/>
    <w:rsid w:val="6C490EF5"/>
    <w:rsid w:val="6C49479D"/>
    <w:rsid w:val="6C4C65FD"/>
    <w:rsid w:val="6C837C2B"/>
    <w:rsid w:val="6CBA00D9"/>
    <w:rsid w:val="6D481EB4"/>
    <w:rsid w:val="6D6A6E60"/>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6F2C97"/>
    <w:rsid w:val="718B40EE"/>
    <w:rsid w:val="718F3FD3"/>
    <w:rsid w:val="719D7ADD"/>
    <w:rsid w:val="719F706F"/>
    <w:rsid w:val="71AC3C35"/>
    <w:rsid w:val="71AD7ECF"/>
    <w:rsid w:val="71B9443A"/>
    <w:rsid w:val="721610FD"/>
    <w:rsid w:val="72191C74"/>
    <w:rsid w:val="726E138A"/>
    <w:rsid w:val="72D51A4C"/>
    <w:rsid w:val="72EF2105"/>
    <w:rsid w:val="73133AF6"/>
    <w:rsid w:val="731C7031"/>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4F3F47"/>
    <w:rsid w:val="79BE79DB"/>
    <w:rsid w:val="7A91143F"/>
    <w:rsid w:val="7AED3735"/>
    <w:rsid w:val="7B052D0C"/>
    <w:rsid w:val="7B5C531A"/>
    <w:rsid w:val="7B762E74"/>
    <w:rsid w:val="7B810914"/>
    <w:rsid w:val="7B9A4BC3"/>
    <w:rsid w:val="7B9F23CB"/>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ind w:firstLine="880" w:firstLineChars="200"/>
      <w:jc w:val="both"/>
    </w:pPr>
    <w:rPr>
      <w:rFonts w:ascii="Times New Roman" w:hAnsi="Times New Roman" w:eastAsia="仿宋" w:cs="Times New Roman"/>
      <w:kern w:val="2"/>
      <w:sz w:val="32"/>
      <w:szCs w:val="24"/>
      <w:lang w:val="en-US" w:eastAsia="zh-CN" w:bidi="ar-SA"/>
    </w:rPr>
  </w:style>
  <w:style w:type="paragraph" w:styleId="3">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link w:val="13"/>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eastAsia="仿宋_GB2312"/>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kern w:val="0"/>
      <w:sz w:val="24"/>
    </w:rPr>
  </w:style>
  <w:style w:type="character" w:styleId="11">
    <w:name w:val="Hyperlink"/>
    <w:basedOn w:val="10"/>
    <w:qFormat/>
    <w:uiPriority w:val="0"/>
    <w:rPr>
      <w:color w:val="0000FF"/>
      <w:u w:val="single"/>
    </w:rPr>
  </w:style>
  <w:style w:type="paragraph" w:customStyle="1" w:styleId="12">
    <w:name w:val="_Style 1"/>
    <w:basedOn w:val="1"/>
    <w:qFormat/>
    <w:uiPriority w:val="99"/>
    <w:pPr>
      <w:ind w:firstLine="420" w:firstLineChars="200"/>
    </w:pPr>
  </w:style>
  <w:style w:type="character" w:customStyle="1" w:styleId="13">
    <w:name w:val="标题 2 Char"/>
    <w:link w:val="4"/>
    <w:qFormat/>
    <w:uiPriority w:val="0"/>
    <w:rPr>
      <w:rFonts w:hint="eastAsia" w:ascii="宋体" w:hAnsi="宋体" w:eastAsia="宋体" w:cs="宋体"/>
      <w:b/>
      <w:kern w:val="0"/>
      <w:sz w:val="36"/>
      <w:szCs w:val="36"/>
      <w:lang w:val="en-US" w:eastAsia="zh-CN" w:bidi="ar"/>
    </w:rPr>
  </w:style>
  <w:style w:type="paragraph" w:customStyle="1" w:styleId="14">
    <w:name w:val="BodyText1I2"/>
    <w:qFormat/>
    <w:uiPriority w:val="0"/>
    <w:pPr>
      <w:widowControl w:val="0"/>
      <w:spacing w:line="600" w:lineRule="exact"/>
      <w:ind w:left="2" w:firstLine="420" w:firstLineChars="200"/>
      <w:jc w:val="both"/>
    </w:pPr>
    <w:rPr>
      <w:rFonts w:ascii="Calibri" w:hAnsi="Calibri" w:eastAsia="仿宋_GB2312" w:cs="Times New Roman"/>
      <w:kern w:val="2"/>
      <w:sz w:val="32"/>
      <w:szCs w:val="24"/>
      <w:lang w:val="en-US" w:eastAsia="zh-CN" w:bidi="ar-SA"/>
    </w:rPr>
  </w:style>
  <w:style w:type="paragraph" w:customStyle="1" w:styleId="15">
    <w:name w:val="BodyTextIndent"/>
    <w:qFormat/>
    <w:uiPriority w:val="0"/>
    <w:pPr>
      <w:widowControl w:val="0"/>
      <w:spacing w:line="600" w:lineRule="exact"/>
      <w:ind w:left="2" w:firstLine="899" w:firstLineChars="281"/>
      <w:jc w:val="both"/>
    </w:pPr>
    <w:rPr>
      <w:rFonts w:ascii="Calibri" w:hAnsi="Calibri" w:eastAsia="仿宋_GB2312" w:cs="Times New Roman"/>
      <w:kern w:val="2"/>
      <w:sz w:val="32"/>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279</Words>
  <Characters>334</Characters>
  <Lines>0</Lines>
  <Paragraphs>0</Paragraphs>
  <TotalTime>1</TotalTime>
  <ScaleCrop>false</ScaleCrop>
  <LinksUpToDate>false</LinksUpToDate>
  <CharactersWithSpaces>334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Lenovo</cp:lastModifiedBy>
  <cp:lastPrinted>2023-04-26T10:09:00Z</cp:lastPrinted>
  <dcterms:modified xsi:type="dcterms:W3CDTF">2023-05-10T01:53:59Z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6C9B06C59B4F4FE792D0754225E4B3C2_13</vt:lpwstr>
  </property>
</Properties>
</file>