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中共龙亭区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商务局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党组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  <w:t>区委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  <w:lang w:val="en-US" w:eastAsia="zh-Hans"/>
        </w:rPr>
        <w:t>优化营商环境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  <w:lang w:val="en-US" w:eastAsia="zh-CN"/>
        </w:rPr>
        <w:t>专项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pacing w:val="-6"/>
          <w:sz w:val="44"/>
          <w:szCs w:val="44"/>
          <w:highlight w:val="none"/>
        </w:rPr>
        <w:t>巡察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仿宋_GB2312" w:hAnsi="仿宋" w:eastAsia="仿宋_GB2312" w:cs="Times New Roman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整改情况的通报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40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2022年10月至12月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40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区委专项巡察组对区商务局党组开展了优化营商环境专项巡察。2023年2月8日下午，区委专项巡察组对商务局党组进行了巡察反馈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40"/>
        </w:rPr>
        <w:t>，按照《中国共产党巡视工作条例》有关规定，现将巡察整改情况予以公布。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聚焦履职尽责情况，查找政治偏差方面存在的问题及整改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思想不够重视。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一是提高政治站位。局党组采取集中学习和自学相结合的形式，持续深刻领会习近平总书记对营商环境的重要指示精神，党组4月</w:t>
      </w: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3日</w:t>
      </w: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组织学习领会习近平总书记对营商环境的重要指示精神和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《优化营商环境条例》，不断提高运用理论指导实践、推动工作的能力。二是加强政策理论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宣传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，深入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大商新玛特商场、丹尼斯商场，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开展《优化营商环境条例》宣传，通过单位宣传栏、微信群等，进一步营造浓厚的营商环境氛围。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643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谋划不够深入。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按照我市“中保”、“北美”发展规划，围绕“一纵五横五组团”空间和产业布局，结合我区实际情况，出台了行业专班招商工作方案，按照项目线索攻在谈、在谈项目攻签约、签约项目攻开工、投资结构优化攻邀商，分9个行业专班，每专班由县级领导任组长，各行业部门牵头，打好2023项目攻坚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二是针对我区产业结构失衡的现状，积极谋划产业转型，局党组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3月3日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召开专题研判会，结合我区定位及现状，在做好传统文商旅生活性服务业项目招引的同时，围绕生产性服务业寻求转型与突破。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643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推进不够到位。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一是按照商务局在优化营商环境工作中承担任务，我区因定位原因，无法引进加工贸易业，为弥补出口贸易业短板，结合我区实际情况，加大外贸公司和跨境电商项目的引进。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二是深入企业，了解企业运营期间的困难，积极帮助解决，增强服务企业的观念，不断加大优化营商环境的步伐和力度。2021年引进的兰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高速收费权项目，因公司总部要求变更外资企业要求，积极协调市商务局、市市场监督局等部门，按公司总部要求的时间节点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正在进行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手续变更，切实做到了无事不扰、有求必应，急企业所需，想企业所想，为企业的健康发展创造良好的环境，踏踏实实转变工作作风，促进地方经济稳定健康发展。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聚焦重点领域情况，查找堵点难点方面存在的问题及整改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优化企业服务环境方面。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是由靠优惠政策招商向亲情招商、专业招商、精准招商、以商招商转变，向优化环境、真诚服务转变，做好招商引资“服务员”建立健全服务保障机制，搞好项目前期、中期和后期服务。二是对招引项目做好服务及保障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梳理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推进中存在的困难，倒排时间节点，一个环节一个环节推进，不断提高招商引资合同签约率、资金到位率、项目落地率，为项目创造宽松的投资经营环境。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两次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深入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辖区内大商新玛特、丹尼斯商场及建业铂尔曼、希岸酒店等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规上酒店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和中石化16站、6站、公交加油站等加油站，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宣传安全发展理念，弘扬生命至上、安全第一的思想，严格落实安全生产主体责任，不浮于表面、不流于形式。加强企业安全消防意识，建立安全消防应急预案、安全消防制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度、安全消防记录，及工作人员处置突发事件的能力，切实做到 “以人为本，安全为先，管理为重”。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四是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积极引导外贸企业用好线上展贸平台创新开拓国际市场。鼓励企业积极利用出口信用保险，有效降低收汇风险，提高出口企业风险管控能力。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优化开放环境方面。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643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建立健全服务保障机制，从项目谋划、项目招商到项目落地、项目运营，全程跟踪、全程服务，为企业创造宽松的投资经营环境，使项目引得进、留得住、发展的好。从项目的洽谈、签约、开工，每个环节做好跟踪、做好服务。对华润电力综合能源项目前期调研及数据分析工作中，积极协调乡办、区直有关部门，按照企业调研要求，逐项调查、取证，联系辖区内医院、商场等用能大户，做好项目对接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加大项目推进力度，制定行业专班招商工作方案，设置9个行业招商专班，每专班由县级领导担任组长，发挥行业业务优势，更好的为招商项目服务。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黄河悬河文化展示园项目，按进度施工，力争年底达到开园条件，建成黄河文化主地标。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四是结合区土地规划、征收部门，根据规划条件一宗地一宗地研判招商方案，更新龙亭区招商地图。五是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营造良好的营商环境，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每月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召开外资项目推进会，谋划、协调、研究、解决外资项目在实施过程中的问题。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643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聚焦整改落实情况，查找问题根源方面存在的问题及整改措施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问题整改主动性不强。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仿宋" w:hAnsi="仿宋" w:eastAsia="仿宋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深刻学习领会区委区政府的部署要求，从讲政治、讲大局的高度，充分认识优化营商环境的重大意义，把思想统一到区委区政府的决策部署要求上来，真正让企业和项目感受到优质的营商环境。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党组3月1日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召开专题会议，提高认识，主动作为，研究制定切实可行的整改措施，同时，按照整改措施逐项进行整改，并作为今后商务工作的工作标准。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加大深入企业宣传力度，在安全生产、促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费、平安建设等方面传达省市相关政策，帮助企业做好各项活动的申报工作，积极帮助大商新玛特、丹尼斯商场等申请我市促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费活动，取得了很好的社会和经济效益，帮助大商新玛特整理申报农产品供应链体系建设项目材料，协助企业到市商务局申报参加活动。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存在边改边犯现象。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_4eff_5b8b_GB2312" w:eastAsia="仿宋_GB2312" w:cs="宋体"/>
          <w:b w:val="0"/>
          <w:bCs w:val="0"/>
          <w:color w:val="auto"/>
          <w:kern w:val="0"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商务局对省营商环境评价反馈的问题高度重视，研究整改工作，明确整改的重要性和紧迫性，坚定整改的信心和决心，增强整改的主动性和自觉性。将整改落实工作作为一项重要政治任务抓紧抓实，做到照单认领，自觉深查细究、强化举措，自觉明确责任、整改落实。建立台账，对照服务企业和项目招引逐项整改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针对反馈的问题，明确了局长负总责，副局长牵头，认真梳理问题，做到立行立改。加强对问题成因的分析探究，建立完善规章制度，推动源头治理，落实标本兼治。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</w:rPr>
        <w:t>反馈问题整改表面化。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整改情况：一是认真对照省营商环境评价反馈的问题，始终坚持问题导向，扎扎实实抓整改，把反馈的问题各项具体要求落到实处，加大招引外资外贸项目等工作力度，努力破解我区存在短板，提升我区整体营商环境实力。二是对已经完成的整改任务，认真组织“回头看”，巩固整改成果，防止反弹回潮，对尚未完全整改到位的整改任务，不松劲、不放手，大力发扬“钉钉子”精神，以“踏石留印、抓铁有痕”的劲头解决突出问题，坚决完成整改任务，确保不留“尾巴”，不打“折扣”。切实做好服务企业、项目招引工作，提高企业满意度，真正做到“无事不扰、有求必应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欢迎广大党员干部群众对巡察整改落实情况进行监督。如有意见和建议，请及时向我们反映。联系方式:电话0371-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22786381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;电子信箱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kfltqswj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@163.com。</w:t>
      </w:r>
    </w:p>
    <w:p>
      <w:pPr>
        <w:pStyle w:val="4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/>
          <w:b w:val="0"/>
          <w:bCs w:val="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中共龙亭区商务局党组</w:t>
      </w:r>
    </w:p>
    <w:p>
      <w:pPr>
        <w:pStyle w:val="4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5760" w:firstLineChars="1800"/>
        <w:textAlignment w:val="auto"/>
        <w:rPr>
          <w:rFonts w:hint="default"/>
          <w:b w:val="0"/>
          <w:bCs w:val="0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日</w:t>
      </w:r>
    </w:p>
    <w:sectPr>
      <w:pgSz w:w="11906" w:h="16838"/>
      <w:pgMar w:top="2268" w:right="1519" w:bottom="175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NjkzYjk1ZDk5ODdhNmJjY2ZjMzA5YTg1YjIyYWMifQ=="/>
  </w:docVars>
  <w:rsids>
    <w:rsidRoot w:val="00000000"/>
    <w:rsid w:val="0CF01273"/>
    <w:rsid w:val="3E4740EC"/>
    <w:rsid w:val="45AC718B"/>
    <w:rsid w:val="552705DC"/>
    <w:rsid w:val="56ED2413"/>
    <w:rsid w:val="5CF64570"/>
    <w:rsid w:val="64AF5FC0"/>
    <w:rsid w:val="7C03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  <w:rPr>
      <w:rFonts w:ascii="Times New Roman" w:hAnsi="Times New Roman" w:eastAsia="仿宋_GB2312"/>
      <w:kern w:val="0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2628</Words>
  <Characters>2681</Characters>
  <Lines>0</Lines>
  <Paragraphs>0</Paragraphs>
  <TotalTime>3</TotalTime>
  <ScaleCrop>false</ScaleCrop>
  <LinksUpToDate>false</LinksUpToDate>
  <CharactersWithSpaces>2688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2023-04-23T01:33:00Z</dcterms:created>
  <dc:creator>yh</dc:creator>
  <cp:lastModifiedBy>Lenovo</cp:lastModifiedBy>
  <cp:lastPrinted>2023-05-04T10:07:00Z</cp:lastPrinted>
  <dcterms:modified xsi:type="dcterms:W3CDTF">2023-05-10T01:48:19Z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186E03436E3247A3A9F056409621969A_12</vt:lpwstr>
  </property>
</Properties>
</file>